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A679E" w:rsidP="005A679E">
      <w:pPr>
        <w:pStyle w:val="Heading2"/>
      </w:pPr>
      <w:bookmarkStart w:id="0" w:name="_GoBack"/>
      <w:bookmarkEnd w:id="0"/>
      <w:r>
        <w:t>1AC</w:t>
      </w:r>
    </w:p>
    <w:p w:rsidR="005A679E" w:rsidRDefault="005A679E" w:rsidP="005A679E">
      <w:pPr>
        <w:pStyle w:val="Heading3"/>
      </w:pPr>
      <w:r>
        <w:lastRenderedPageBreak/>
        <w:t xml:space="preserve">Contention </w:t>
      </w:r>
      <w:proofErr w:type="gramStart"/>
      <w:r>
        <w:t>One</w:t>
      </w:r>
      <w:proofErr w:type="gramEnd"/>
      <w:r>
        <w:t xml:space="preserve"> is Warming</w:t>
      </w:r>
    </w:p>
    <w:p w:rsidR="005A679E" w:rsidRDefault="005A679E" w:rsidP="005A679E"/>
    <w:p w:rsidR="005A679E" w:rsidRPr="00AE14EC" w:rsidRDefault="005A679E" w:rsidP="005A679E">
      <w:pPr>
        <w:pStyle w:val="Heading4"/>
      </w:pPr>
      <w:r>
        <w:t>The best science proves it’s anthropogenic</w:t>
      </w:r>
    </w:p>
    <w:p w:rsidR="005A679E" w:rsidRPr="00AE14EC" w:rsidRDefault="005A679E" w:rsidP="005A679E">
      <w:pPr>
        <w:rPr>
          <w:sz w:val="16"/>
        </w:rPr>
      </w:pPr>
      <w:r w:rsidRPr="00AE14EC">
        <w:rPr>
          <w:rStyle w:val="StyleStyleBold12pt"/>
          <w:sz w:val="22"/>
        </w:rPr>
        <w:t xml:space="preserve">Muller </w:t>
      </w:r>
      <w:r>
        <w:rPr>
          <w:rStyle w:val="StyleStyleBold12pt"/>
          <w:sz w:val="22"/>
        </w:rPr>
        <w:t>2012</w:t>
      </w:r>
      <w:r w:rsidRPr="00AE14EC">
        <w:rPr>
          <w:sz w:val="16"/>
          <w:szCs w:val="16"/>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5A679E" w:rsidRPr="00AE14EC" w:rsidRDefault="005A679E" w:rsidP="005A679E">
      <w:pPr>
        <w:rPr>
          <w:sz w:val="16"/>
        </w:rPr>
      </w:pPr>
    </w:p>
    <w:p w:rsidR="005A679E" w:rsidRPr="00AE14EC" w:rsidRDefault="005A679E" w:rsidP="005A679E">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21288F">
        <w:rPr>
          <w:rStyle w:val="StyleBoldUnderline"/>
          <w:highlight w:val="green"/>
        </w:rPr>
        <w:t>following</w:t>
      </w:r>
      <w:r w:rsidRPr="00AE14EC">
        <w:rPr>
          <w:sz w:val="16"/>
        </w:rPr>
        <w:t xml:space="preserve"> an </w:t>
      </w:r>
      <w:r w:rsidRPr="0021288F">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21288F">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21288F">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21288F">
        <w:rPr>
          <w:rStyle w:val="StyleBoldUnderline"/>
          <w:highlight w:val="green"/>
        </w:rPr>
        <w:t>the B</w:t>
      </w:r>
      <w:r w:rsidRPr="00AE14EC">
        <w:rPr>
          <w:rStyle w:val="StyleBoldUnderline"/>
          <w:sz w:val="16"/>
          <w:u w:val="none"/>
        </w:rPr>
        <w:t xml:space="preserve">erkeley </w:t>
      </w:r>
      <w:r w:rsidRPr="0021288F">
        <w:rPr>
          <w:rStyle w:val="StyleBoldUnderline"/>
          <w:highlight w:val="green"/>
        </w:rPr>
        <w:t>E</w:t>
      </w:r>
      <w:r w:rsidRPr="00AE14EC">
        <w:rPr>
          <w:rStyle w:val="StyleBoldUnderline"/>
          <w:sz w:val="16"/>
          <w:u w:val="none"/>
        </w:rPr>
        <w:t>arth</w:t>
      </w:r>
      <w:r w:rsidRPr="00AE14EC">
        <w:rPr>
          <w:rStyle w:val="StyleBoldUnderline"/>
        </w:rPr>
        <w:t xml:space="preserve"> </w:t>
      </w:r>
      <w:r w:rsidRPr="0021288F">
        <w:rPr>
          <w:rStyle w:val="StyleBoldUnderline"/>
          <w:highlight w:val="green"/>
        </w:rPr>
        <w:t>S</w:t>
      </w:r>
      <w:r w:rsidRPr="00AE14EC">
        <w:rPr>
          <w:rStyle w:val="StyleBoldUnderline"/>
          <w:sz w:val="16"/>
          <w:u w:val="none"/>
        </w:rPr>
        <w:t>urface</w:t>
      </w:r>
      <w:r w:rsidRPr="00AE14EC">
        <w:rPr>
          <w:rStyle w:val="StyleBoldUnderline"/>
        </w:rPr>
        <w:t xml:space="preserve"> </w:t>
      </w:r>
      <w:r w:rsidRPr="0021288F">
        <w:rPr>
          <w:rStyle w:val="StyleBoldUnderline"/>
          <w:highlight w:val="green"/>
        </w:rPr>
        <w:t>T</w:t>
      </w:r>
      <w:r w:rsidRPr="00AE14EC">
        <w:rPr>
          <w:rStyle w:val="StyleBoldUnderline"/>
          <w:sz w:val="16"/>
          <w:u w:val="none"/>
        </w:rPr>
        <w:t xml:space="preserve">emperature </w:t>
      </w:r>
      <w:r w:rsidRPr="0021288F">
        <w:rPr>
          <w:rStyle w:val="StyleBoldUnderline"/>
          <w:highlight w:val="green"/>
        </w:rPr>
        <w:t>project</w:t>
      </w:r>
      <w:r w:rsidRPr="00AE14EC">
        <w:rPr>
          <w:sz w:val="16"/>
        </w:rPr>
        <w:t xml:space="preserve">, which I founded with my daughter Elizabeth. Our </w:t>
      </w:r>
      <w:r w:rsidRPr="0021288F">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21288F">
        <w:rPr>
          <w:rStyle w:val="StyleBoldUnderline"/>
          <w:highlight w:val="green"/>
        </w:rPr>
        <w:t xml:space="preserve">essentially all of this </w:t>
      </w:r>
      <w:r w:rsidRPr="00933618">
        <w:rPr>
          <w:rStyle w:val="StyleBoldUnderline"/>
        </w:rPr>
        <w:t xml:space="preserve">increase </w:t>
      </w:r>
      <w:r w:rsidRPr="0021288F">
        <w:rPr>
          <w:rStyle w:val="StyleBoldUnderline"/>
          <w:highlight w:val="green"/>
        </w:rPr>
        <w:t>results from the human emission of 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21288F">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21288F">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21288F">
        <w:rPr>
          <w:rStyle w:val="StyleBoldUnderline"/>
          <w:highlight w:val="green"/>
        </w:rPr>
        <w:t xml:space="preserve">land temperature </w:t>
      </w:r>
      <w:r w:rsidRPr="00933618">
        <w:rPr>
          <w:rStyle w:val="StyleBoldUnderline"/>
        </w:rPr>
        <w:t xml:space="preserve">much </w:t>
      </w:r>
      <w:r w:rsidRPr="0021288F">
        <w:rPr>
          <w:rStyle w:val="StyleBoldUnderline"/>
          <w:highlight w:val="green"/>
        </w:rPr>
        <w:t>further back in time</w:t>
      </w:r>
      <w:r w:rsidRPr="00AE14EC">
        <w:rPr>
          <w:rStyle w:val="StyleBoldUnderline"/>
        </w:rPr>
        <w:t xml:space="preserve">. </w:t>
      </w:r>
      <w:r w:rsidRPr="0021288F">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21288F">
        <w:rPr>
          <w:rStyle w:val="StyleBoldUnderline"/>
          <w:highlight w:val="green"/>
        </w:rPr>
        <w:t>biases from urban heating</w:t>
      </w:r>
      <w:r w:rsidRPr="00AE14EC">
        <w:rPr>
          <w:sz w:val="16"/>
        </w:rPr>
        <w:t xml:space="preserve"> (we duplicated our results using rural data alone), from </w:t>
      </w:r>
      <w:r w:rsidRPr="0021288F">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21288F">
        <w:rPr>
          <w:rStyle w:val="StyleBoldUnderline"/>
          <w:highlight w:val="green"/>
        </w:rPr>
        <w:t>poor station quality</w:t>
      </w:r>
      <w:r w:rsidRPr="00AE14EC">
        <w:rPr>
          <w:sz w:val="16"/>
        </w:rPr>
        <w:t xml:space="preserve"> (we separately analyzed good stations and poor ones) </w:t>
      </w:r>
      <w:r w:rsidRPr="0021288F">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21288F">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21288F">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21288F">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21288F">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5A679E" w:rsidRPr="00AE14EC" w:rsidRDefault="005A679E" w:rsidP="005A679E">
      <w:pPr>
        <w:rPr>
          <w:sz w:val="16"/>
        </w:rPr>
      </w:pPr>
    </w:p>
    <w:p w:rsidR="005A679E" w:rsidRPr="00AE14EC" w:rsidRDefault="005A679E" w:rsidP="005A679E">
      <w:pPr>
        <w:pStyle w:val="Heading4"/>
      </w:pPr>
      <w:r>
        <w:t>Fossil fuels are key</w:t>
      </w:r>
    </w:p>
    <w:p w:rsidR="005A679E" w:rsidRPr="00AE14EC" w:rsidRDefault="005A679E" w:rsidP="005A679E">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1" w:history="1">
        <w:r w:rsidRPr="00AE14EC">
          <w:rPr>
            <w:rStyle w:val="Hyperlink"/>
            <w:sz w:val="16"/>
            <w:szCs w:val="16"/>
          </w:rPr>
          <w:t>http://theconversation.edu.au/state-of-the-climate-2012-5831</w:t>
        </w:r>
      </w:hyperlink>
      <w:r w:rsidRPr="00AE14EC">
        <w:rPr>
          <w:sz w:val="16"/>
          <w:szCs w:val="16"/>
        </w:rPr>
        <w:t>]</w:t>
      </w:r>
    </w:p>
    <w:p w:rsidR="005A679E" w:rsidRPr="00AE14EC" w:rsidRDefault="005A679E" w:rsidP="005A679E">
      <w:pPr>
        <w:rPr>
          <w:sz w:val="16"/>
          <w:szCs w:val="16"/>
        </w:rPr>
      </w:pPr>
    </w:p>
    <w:p w:rsidR="005A679E" w:rsidRPr="00AE14EC" w:rsidRDefault="005A679E" w:rsidP="005A679E">
      <w:pPr>
        <w:rPr>
          <w:u w:val="single"/>
        </w:rPr>
      </w:pPr>
      <w:r w:rsidRPr="00AE14EC">
        <w:rPr>
          <w:sz w:val="16"/>
        </w:rPr>
        <w:t>Carbon dioxide (CO2</w:t>
      </w:r>
      <w:r w:rsidRPr="00AE14EC">
        <w:rPr>
          <w:u w:val="single"/>
        </w:rPr>
        <w:t xml:space="preserve">) </w:t>
      </w:r>
      <w:r w:rsidRPr="0021288F">
        <w:rPr>
          <w:rStyle w:val="StyleBoldUnderline"/>
          <w:highlight w:val="green"/>
        </w:rPr>
        <w:t>emissions account for</w:t>
      </w:r>
      <w:r w:rsidRPr="00AE14EC">
        <w:rPr>
          <w:rStyle w:val="StyleBoldUnderline"/>
        </w:rPr>
        <w:t xml:space="preserve"> </w:t>
      </w:r>
      <w:r w:rsidRPr="0021288F">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21288F">
        <w:rPr>
          <w:rStyle w:val="StyleBoldUnderline"/>
          <w:highlight w:val="green"/>
        </w:rPr>
        <w:t xml:space="preserve">The sources of </w:t>
      </w:r>
      <w:r w:rsidRPr="002C49E3">
        <w:rPr>
          <w:rStyle w:val="StyleBoldUnderline"/>
        </w:rPr>
        <w:t xml:space="preserve">the </w:t>
      </w:r>
      <w:r w:rsidRPr="0021288F">
        <w:rPr>
          <w:rStyle w:val="StyleBoldUnderline"/>
          <w:highlight w:val="green"/>
        </w:rPr>
        <w:t xml:space="preserve">CO2 </w:t>
      </w:r>
      <w:r w:rsidRPr="002C49E3">
        <w:rPr>
          <w:rStyle w:val="StyleBoldUnderline"/>
        </w:rPr>
        <w:t xml:space="preserve">increase </w:t>
      </w:r>
      <w:r w:rsidRPr="0021288F">
        <w:rPr>
          <w:rStyle w:val="StyleBoldUnderline"/>
          <w:highlight w:val="green"/>
        </w:rPr>
        <w:t>in the atmosphere can be identified from studies of the isotopic composition</w:t>
      </w:r>
      <w:r w:rsidRPr="00AE14EC">
        <w:rPr>
          <w:rStyle w:val="StyleBoldUnderline"/>
        </w:rPr>
        <w:t xml:space="preserve"> </w:t>
      </w:r>
      <w:r w:rsidRPr="0021288F">
        <w:rPr>
          <w:rStyle w:val="StyleBoldUnderline"/>
          <w:highlight w:val="green"/>
        </w:rPr>
        <w:t>of atmospheric CO2</w:t>
      </w:r>
      <w:r w:rsidRPr="00AE14EC">
        <w:rPr>
          <w:rStyle w:val="StyleBoldUnderline"/>
        </w:rPr>
        <w:t xml:space="preserve"> </w:t>
      </w:r>
      <w:r w:rsidRPr="0021288F">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21288F">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21288F">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trends</w:t>
      </w:r>
      <w:r w:rsidRPr="00AE14EC">
        <w:rPr>
          <w:rStyle w:val="StyleBoldUnderline"/>
        </w:rPr>
        <w:t xml:space="preserve"> </w:t>
      </w:r>
      <w:r w:rsidRPr="0021288F">
        <w:rPr>
          <w:rStyle w:val="StyleBoldUnderline"/>
          <w:highlight w:val="green"/>
        </w:rPr>
        <w:t>in</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21288F">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21288F">
        <w:rPr>
          <w:rStyle w:val="StyleBoldUnderline"/>
          <w:highlight w:val="green"/>
        </w:rPr>
        <w:t xml:space="preserve">atmospheric O2 confirm that the dominant cause of </w:t>
      </w:r>
      <w:r w:rsidRPr="002C49E3">
        <w:rPr>
          <w:rStyle w:val="StyleBoldUnderline"/>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21288F">
        <w:rPr>
          <w:rStyle w:val="StyleBoldUnderline"/>
          <w:highlight w:val="green"/>
        </w:rPr>
        <w:t>fossil fuels</w:t>
      </w:r>
      <w:r w:rsidRPr="00AE14EC">
        <w:rPr>
          <w:rStyle w:val="StyleBoldUnderline"/>
        </w:rPr>
        <w:t>.</w:t>
      </w:r>
      <w:r w:rsidRPr="00AE14EC">
        <w:rPr>
          <w:u w:val="single"/>
        </w:rPr>
        <w:t xml:space="preserve"> </w:t>
      </w:r>
    </w:p>
    <w:p w:rsidR="005A679E" w:rsidRPr="00AE14EC" w:rsidRDefault="005A679E" w:rsidP="005A679E">
      <w:pPr>
        <w:rPr>
          <w:sz w:val="16"/>
        </w:rPr>
      </w:pPr>
    </w:p>
    <w:p w:rsidR="005A679E" w:rsidRDefault="005A679E" w:rsidP="005A679E">
      <w:pPr>
        <w:pStyle w:val="Heading4"/>
      </w:pPr>
      <w:r>
        <w:lastRenderedPageBreak/>
        <w:t>4 degree warming is inevitable with current carbon usage trends – only emissions reductions solve</w:t>
      </w:r>
    </w:p>
    <w:p w:rsidR="005A679E" w:rsidRDefault="005A679E" w:rsidP="005A679E">
      <w:r w:rsidRPr="00F157BF">
        <w:rPr>
          <w:rStyle w:val="StyleStyleBold12pt"/>
        </w:rPr>
        <w:t>Potsdam Institute, 2012</w:t>
      </w:r>
      <w:r>
        <w:t xml:space="preserve"> </w:t>
      </w:r>
      <w:r w:rsidRPr="00F157BF">
        <w:rPr>
          <w:sz w:val="16"/>
          <w:szCs w:val="16"/>
        </w:rPr>
        <w:t xml:space="preserve">(Potsdam Institute for Climate Impact Research and Climate Analytics, “Turn </w:t>
      </w:r>
      <w:proofErr w:type="gramStart"/>
      <w:r w:rsidRPr="00F157BF">
        <w:rPr>
          <w:sz w:val="16"/>
          <w:szCs w:val="16"/>
        </w:rPr>
        <w:t>Down</w:t>
      </w:r>
      <w:proofErr w:type="gramEnd"/>
      <w:r w:rsidRPr="00F157BF">
        <w:rPr>
          <w:sz w:val="16"/>
          <w:szCs w:val="16"/>
        </w:rPr>
        <w:t xml:space="preserve"> the Heat: Why a 4°C Warmer World Must be Avoided”, A report for the World Bank, November, http://climatechange.worldbank.org/sites/default/files/Turn_Down_the_heat_Why_a_4_degree_centrigrade_warmer_world_must_be_avoided.pdf)</w:t>
      </w:r>
    </w:p>
    <w:p w:rsidR="005A679E" w:rsidRPr="00C85DCC" w:rsidRDefault="005A679E" w:rsidP="005A679E"/>
    <w:p w:rsidR="005A679E" w:rsidRPr="00C85DCC" w:rsidRDefault="005A679E" w:rsidP="005A679E">
      <w:pPr>
        <w:rPr>
          <w:sz w:val="16"/>
        </w:rPr>
      </w:pPr>
      <w:r w:rsidRPr="00C85DCC">
        <w:rPr>
          <w:rStyle w:val="StyleBoldUnderline"/>
        </w:rPr>
        <w:t xml:space="preserve">The </w:t>
      </w:r>
      <w:r w:rsidRPr="0021288F">
        <w:rPr>
          <w:rStyle w:val="StyleBoldUnderline"/>
          <w:highlight w:val="green"/>
        </w:rPr>
        <w:t>emission pledges</w:t>
      </w:r>
      <w:r w:rsidRPr="00C85DCC">
        <w:rPr>
          <w:rStyle w:val="StyleBoldUnderline"/>
        </w:rPr>
        <w:t xml:space="preserve"> made at</w:t>
      </w:r>
      <w:r w:rsidRPr="00C85DCC">
        <w:rPr>
          <w:sz w:val="16"/>
        </w:rPr>
        <w:t xml:space="preserve"> the </w:t>
      </w:r>
      <w:r w:rsidRPr="00C85DCC">
        <w:rPr>
          <w:rStyle w:val="StyleBoldUnderline"/>
        </w:rPr>
        <w:t>climate conventions</w:t>
      </w:r>
      <w:r w:rsidRPr="00C85DCC">
        <w:rPr>
          <w:sz w:val="16"/>
        </w:rPr>
        <w:t xml:space="preserve"> in Copenhagen and Cancun, </w:t>
      </w:r>
      <w:r w:rsidRPr="00C85DCC">
        <w:rPr>
          <w:rStyle w:val="StyleBoldUnderline"/>
        </w:rPr>
        <w:t xml:space="preserve">if fully met, </w:t>
      </w:r>
      <w:r w:rsidRPr="0021288F">
        <w:rPr>
          <w:rStyle w:val="StyleBoldUnderline"/>
          <w:highlight w:val="green"/>
        </w:rPr>
        <w:t>place the world on a trajectory for a global mean warming of</w:t>
      </w:r>
      <w:r w:rsidRPr="00C85DCC">
        <w:rPr>
          <w:rStyle w:val="StyleBoldUnderline"/>
        </w:rPr>
        <w:t xml:space="preserve"> well </w:t>
      </w:r>
      <w:r w:rsidRPr="0021288F">
        <w:rPr>
          <w:rStyle w:val="StyleBoldUnderline"/>
          <w:highlight w:val="green"/>
        </w:rPr>
        <w:t>over 3°C</w:t>
      </w:r>
      <w:r w:rsidRPr="0021288F">
        <w:rPr>
          <w:sz w:val="16"/>
          <w:highlight w:val="green"/>
        </w:rPr>
        <w:t>.</w:t>
      </w:r>
      <w:r w:rsidRPr="00C85DCC">
        <w:rPr>
          <w:sz w:val="16"/>
        </w:rPr>
        <w:t xml:space="preserve"> </w:t>
      </w:r>
      <w:r w:rsidRPr="00C85DCC">
        <w:rPr>
          <w:rStyle w:val="StyleBoldUnderline"/>
        </w:rPr>
        <w:t>Even if these pledges are fully implemented there is still about a 20 percent chance of exceeding 4°C</w:t>
      </w:r>
      <w:r w:rsidRPr="00C85DCC">
        <w:rPr>
          <w:sz w:val="16"/>
        </w:rPr>
        <w:t xml:space="preserve"> in 2100.10 </w:t>
      </w:r>
      <w:r w:rsidRPr="00C85DCC">
        <w:rPr>
          <w:rStyle w:val="StyleBoldUnderline"/>
        </w:rPr>
        <w:t>If these pledges are not met then there is a much higher likelihood</w:t>
      </w:r>
      <w:r w:rsidRPr="00C85DCC">
        <w:rPr>
          <w:sz w:val="16"/>
        </w:rPr>
        <w:t xml:space="preserve">—more than 40 percent—of warming exceeding 4°C by 2100, and a 10 percent possibility of this occurring already by the 2070s, assuming emissions follow the medium business-as-usual reference pathway. </w:t>
      </w:r>
      <w:r w:rsidRPr="0021288F">
        <w:rPr>
          <w:rStyle w:val="StyleBoldUnderline"/>
          <w:highlight w:val="green"/>
        </w:rPr>
        <w:t>On a</w:t>
      </w:r>
      <w:r w:rsidRPr="00C85DCC">
        <w:rPr>
          <w:rStyle w:val="StyleBoldUnderline"/>
        </w:rPr>
        <w:t xml:space="preserve"> </w:t>
      </w:r>
      <w:r w:rsidRPr="00C85DCC">
        <w:rPr>
          <w:sz w:val="16"/>
        </w:rPr>
        <w:t>higher</w:t>
      </w:r>
      <w:r w:rsidRPr="00C85DCC">
        <w:rPr>
          <w:rStyle w:val="StyleBoldUnderline"/>
        </w:rPr>
        <w:t xml:space="preserve"> </w:t>
      </w:r>
      <w:r w:rsidRPr="0021288F">
        <w:rPr>
          <w:rStyle w:val="StyleBoldUnderline"/>
          <w:highlight w:val="green"/>
        </w:rPr>
        <w:t xml:space="preserve">fossil fuel intensive </w:t>
      </w:r>
      <w:r w:rsidRPr="00071040">
        <w:rPr>
          <w:rStyle w:val="StyleBoldUnderline"/>
        </w:rPr>
        <w:t xml:space="preserve">business-as-usual </w:t>
      </w:r>
      <w:r w:rsidRPr="0021288F">
        <w:rPr>
          <w:rStyle w:val="StyleBoldUnderline"/>
          <w:highlight w:val="green"/>
        </w:rPr>
        <w:t>pathway</w:t>
      </w:r>
      <w:r w:rsidRPr="00C85DCC">
        <w:rPr>
          <w:sz w:val="16"/>
        </w:rPr>
        <w:t xml:space="preserve">, such as the IPCC SRESA1FI, </w:t>
      </w:r>
      <w:r w:rsidRPr="0021288F">
        <w:rPr>
          <w:rStyle w:val="StyleBoldUnderline"/>
          <w:highlight w:val="green"/>
        </w:rPr>
        <w:t>warming exceeds 4°C</w:t>
      </w:r>
      <w:r w:rsidRPr="00C85DCC">
        <w:rPr>
          <w:rStyle w:val="StyleBoldUnderline"/>
        </w:rPr>
        <w:t xml:space="preserve"> earlier in the 21st century</w:t>
      </w:r>
      <w:r w:rsidRPr="00C85DCC">
        <w:rPr>
          <w:sz w:val="16"/>
        </w:rPr>
        <w:t xml:space="preserve">. It is important to note, however, that </w:t>
      </w:r>
      <w:r w:rsidRPr="0021288F">
        <w:rPr>
          <w:rStyle w:val="Emphasis"/>
          <w:highlight w:val="green"/>
        </w:rPr>
        <w:t>such a level of warming can still be avoided</w:t>
      </w:r>
      <w:r w:rsidRPr="00C85DCC">
        <w:rPr>
          <w:rStyle w:val="Emphasis"/>
        </w:rPr>
        <w:t>.</w:t>
      </w:r>
      <w:r w:rsidRPr="00C85DCC">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w:t>
      </w:r>
      <w:r w:rsidRPr="00C85DCC">
        <w:rPr>
          <w:rStyle w:val="StyleBoldUnderline"/>
        </w:rPr>
        <w:t xml:space="preserve">Most striking </w:t>
      </w:r>
      <w:r w:rsidRPr="00C85DCC">
        <w:rPr>
          <w:sz w:val="16"/>
        </w:rPr>
        <w:t>in Figure 22 is the large gap between the projections by 2100 of current emissions reduction pledges and the (lower) emissions scenarios needed to limit warming to 1.5–</w:t>
      </w:r>
      <w:r w:rsidRPr="00C85DCC">
        <w:rPr>
          <w:rStyle w:val="StyleBoldUnderline"/>
        </w:rPr>
        <w:t>2°C above pre-industrial levels.</w:t>
      </w:r>
      <w:r w:rsidRPr="00C85DCC">
        <w:rPr>
          <w:sz w:val="16"/>
        </w:rPr>
        <w:t xml:space="preserve"> </w:t>
      </w:r>
      <w:r w:rsidRPr="0021288F">
        <w:rPr>
          <w:rStyle w:val="StyleBoldUnderline"/>
          <w:highlight w:val="green"/>
        </w:rPr>
        <w:t>This large range</w:t>
      </w:r>
      <w:r w:rsidRPr="00C85DCC">
        <w:rPr>
          <w:sz w:val="16"/>
        </w:rPr>
        <w:t xml:space="preserve"> in the climate change implications of the emission scenarios by 2100 is important in its own right, but it also </w:t>
      </w:r>
      <w:r w:rsidRPr="0021288F">
        <w:rPr>
          <w:rStyle w:val="StyleBoldUnderline"/>
          <w:highlight w:val="green"/>
        </w:rPr>
        <w:t>sets the stage for a</w:t>
      </w:r>
      <w:r w:rsidRPr="00071040">
        <w:rPr>
          <w:rStyle w:val="StyleBoldUnderline"/>
        </w:rPr>
        <w:t xml:space="preserve">n even </w:t>
      </w:r>
      <w:r w:rsidRPr="0021288F">
        <w:rPr>
          <w:rStyle w:val="StyleBoldUnderline"/>
          <w:highlight w:val="green"/>
        </w:rPr>
        <w:t>wide</w:t>
      </w:r>
      <w:r w:rsidRPr="00071040">
        <w:rPr>
          <w:rStyle w:val="StyleBoldUnderline"/>
        </w:rPr>
        <w:t>r</w:t>
      </w:r>
      <w:r w:rsidRPr="0021288F">
        <w:rPr>
          <w:rStyle w:val="StyleBoldUnderline"/>
          <w:highlight w:val="green"/>
        </w:rPr>
        <w:t xml:space="preserve"> divergence in the changes that would follow</w:t>
      </w:r>
      <w:r w:rsidRPr="00C85DCC">
        <w:rPr>
          <w:sz w:val="16"/>
        </w:rPr>
        <w:t xml:space="preserve"> over the subsequent centuries, </w:t>
      </w:r>
      <w:r w:rsidRPr="00C85DCC">
        <w:rPr>
          <w:rStyle w:val="StyleBoldUnderline"/>
        </w:rPr>
        <w:t>given the long response times of the climate system, including the carbon cycle</w:t>
      </w:r>
      <w:r w:rsidRPr="00C85DCC">
        <w:rPr>
          <w:sz w:val="16"/>
        </w:rPr>
        <w:t xml:space="preserve"> and climate system components that contribute to sea-level rise. </w:t>
      </w:r>
      <w:r w:rsidRPr="00C85DCC">
        <w:rPr>
          <w:rStyle w:val="StyleBoldUnderline"/>
        </w:rPr>
        <w:t>The scenarios</w:t>
      </w:r>
      <w:r w:rsidRPr="00C85DCC">
        <w:rPr>
          <w:sz w:val="16"/>
        </w:rPr>
        <w:t xml:space="preserve"> presented in Figure 22 </w:t>
      </w:r>
      <w:r w:rsidRPr="00C85DCC">
        <w:rPr>
          <w:rStyle w:val="StyleBoldUnderline"/>
        </w:rPr>
        <w:t>indicate the likely onset time for warming of 4°C</w:t>
      </w:r>
      <w:r w:rsidRPr="00C85DCC">
        <w:rPr>
          <w:sz w:val="16"/>
        </w:rPr>
        <w:t xml:space="preserve"> </w:t>
      </w:r>
      <w:r w:rsidRPr="00C85DCC">
        <w:rPr>
          <w:rStyle w:val="StyleBoldUnderline"/>
        </w:rPr>
        <w:t>or more</w:t>
      </w:r>
      <w:r w:rsidRPr="00C85DCC">
        <w:rPr>
          <w:sz w:val="16"/>
        </w:rPr>
        <w:t xml:space="preserv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w:t>
      </w:r>
      <w:r w:rsidRPr="0021288F">
        <w:rPr>
          <w:rStyle w:val="StyleBoldUnderline"/>
          <w:highlight w:val="green"/>
        </w:rPr>
        <w:t>the median estimate</w:t>
      </w:r>
      <w:r w:rsidRPr="00C85DCC">
        <w:rPr>
          <w:sz w:val="16"/>
        </w:rPr>
        <w:t xml:space="preserve"> (50 percent chance) </w:t>
      </w:r>
      <w:r w:rsidRPr="0021288F">
        <w:rPr>
          <w:rStyle w:val="StyleBoldUnderline"/>
          <w:highlight w:val="green"/>
        </w:rPr>
        <w:t>of warming reaches 4°C by the 2080s</w:t>
      </w:r>
      <w:r w:rsidRPr="00C85DCC">
        <w:rPr>
          <w:sz w:val="16"/>
        </w:rPr>
        <w:t xml:space="preserve">,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21288F">
        <w:rPr>
          <w:rStyle w:val="Emphasis"/>
          <w:highlight w:val="green"/>
        </w:rPr>
        <w:t>If</w:t>
      </w:r>
      <w:r w:rsidRPr="0021288F">
        <w:rPr>
          <w:sz w:val="16"/>
          <w:highlight w:val="green"/>
        </w:rPr>
        <w:t xml:space="preserve"> </w:t>
      </w:r>
      <w:r w:rsidRPr="00C85DCC">
        <w:rPr>
          <w:sz w:val="16"/>
        </w:rPr>
        <w:t>the pledges are not met and</w:t>
      </w:r>
      <w:r w:rsidRPr="00C85DCC">
        <w:rPr>
          <w:rStyle w:val="StyleBoldUnderline"/>
        </w:rPr>
        <w:t xml:space="preserve"> </w:t>
      </w:r>
      <w:r w:rsidRPr="0021288F">
        <w:rPr>
          <w:rStyle w:val="Emphasis"/>
          <w:highlight w:val="green"/>
        </w:rPr>
        <w:t>present carbon intensity trends continue, then the higher emissions scenarios</w:t>
      </w:r>
      <w:r w:rsidRPr="00C85DCC">
        <w:rPr>
          <w:rStyle w:val="Emphasis"/>
        </w:rPr>
        <w:t xml:space="preserve"> </w:t>
      </w:r>
      <w:r w:rsidRPr="00C85DCC">
        <w:rPr>
          <w:sz w:val="16"/>
        </w:rPr>
        <w:t xml:space="preserve">shown in Figure 22 </w:t>
      </w:r>
      <w:r w:rsidRPr="0021288F">
        <w:rPr>
          <w:rStyle w:val="Emphasis"/>
          <w:highlight w:val="green"/>
        </w:rPr>
        <w:t>become more likely</w:t>
      </w:r>
      <w:r w:rsidRPr="00C85DCC">
        <w:rPr>
          <w:rStyle w:val="StyleBoldUnderline"/>
        </w:rPr>
        <w:t>, raising the probability of reaching 4°C global mean warming by the last quarter of this century</w:t>
      </w:r>
      <w:r w:rsidRPr="00C85DCC">
        <w:rPr>
          <w:sz w:val="16"/>
        </w:rPr>
        <w:t xml:space="preserve">.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w:t>
      </w:r>
      <w:r w:rsidRPr="00C85DCC">
        <w:rPr>
          <w:rStyle w:val="StyleBoldUnderline"/>
        </w:rPr>
        <w:t xml:space="preserve">the models agree that the most pronounced warming </w:t>
      </w:r>
      <w:r w:rsidRPr="00C85DCC">
        <w:rPr>
          <w:sz w:val="16"/>
        </w:rPr>
        <w:t xml:space="preserve">(between 4°C and 10°C) </w:t>
      </w:r>
      <w:r w:rsidRPr="00C85DCC">
        <w:rPr>
          <w:rStyle w:val="StyleBoldUnderline"/>
        </w:rPr>
        <w:t>is likely to occur over land</w:t>
      </w:r>
      <w:r w:rsidRPr="00C85DCC">
        <w:rPr>
          <w:sz w:val="16"/>
        </w:rPr>
        <w:t>.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5A679E" w:rsidRPr="00AE14EC" w:rsidRDefault="005A679E" w:rsidP="005A679E">
      <w:pPr>
        <w:pStyle w:val="Heading4"/>
      </w:pPr>
      <w:r>
        <w:t>4 degrees of warming destroys global biodiversity – overwhelms resilience and adaptation – the impact is extinction</w:t>
      </w:r>
    </w:p>
    <w:p w:rsidR="005A679E" w:rsidRDefault="005A679E" w:rsidP="005A679E">
      <w:bookmarkStart w:id="1" w:name="_Toc202684514"/>
      <w:r w:rsidRPr="00F157BF">
        <w:rPr>
          <w:rStyle w:val="StyleStyleBold12pt"/>
        </w:rPr>
        <w:t>Potsdam Institute, 2012</w:t>
      </w:r>
      <w:r>
        <w:t xml:space="preserve"> </w:t>
      </w:r>
      <w:r w:rsidRPr="00F157BF">
        <w:rPr>
          <w:sz w:val="16"/>
          <w:szCs w:val="16"/>
        </w:rPr>
        <w:t xml:space="preserve">(Potsdam Institute for Climate Impact Research and Climate Analytics, “Turn </w:t>
      </w:r>
      <w:proofErr w:type="gramStart"/>
      <w:r w:rsidRPr="00F157BF">
        <w:rPr>
          <w:sz w:val="16"/>
          <w:szCs w:val="16"/>
        </w:rPr>
        <w:t>Down</w:t>
      </w:r>
      <w:proofErr w:type="gramEnd"/>
      <w:r w:rsidRPr="00F157BF">
        <w:rPr>
          <w:sz w:val="16"/>
          <w:szCs w:val="16"/>
        </w:rPr>
        <w:t xml:space="preserve"> the Heat: Why a 4°C Warmer World Must be Avoided”, A report for the World Bank, November, http://climatechange.worldbank.org/sites/default/files/Turn_Down_the_heat_Why_a_4_degree_centrigrade_warmer_world_must_be_avoided.pdf)</w:t>
      </w:r>
    </w:p>
    <w:p w:rsidR="005A679E" w:rsidRDefault="005A679E" w:rsidP="005A679E"/>
    <w:p w:rsidR="005A679E" w:rsidRDefault="005A679E" w:rsidP="005A679E">
      <w:pPr>
        <w:rPr>
          <w:sz w:val="16"/>
        </w:rPr>
      </w:pPr>
      <w:r w:rsidRPr="00DC64AE">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1288F">
        <w:rPr>
          <w:rStyle w:val="StyleBoldUnderline"/>
          <w:highlight w:val="green"/>
        </w:rPr>
        <w:t>If</w:t>
      </w:r>
      <w:r w:rsidRPr="00E56A32">
        <w:rPr>
          <w:rStyle w:val="StyleBoldUnderline"/>
        </w:rPr>
        <w:t xml:space="preserve"> greenhouse gas </w:t>
      </w:r>
      <w:r w:rsidRPr="0021288F">
        <w:rPr>
          <w:rStyle w:val="StyleBoldUnderline"/>
          <w:highlight w:val="green"/>
        </w:rPr>
        <w:t>emissions</w:t>
      </w:r>
      <w:r w:rsidRPr="00E56A32">
        <w:rPr>
          <w:rStyle w:val="StyleBoldUnderline"/>
        </w:rPr>
        <w:t xml:space="preserve"> and other stresses </w:t>
      </w:r>
      <w:r w:rsidRPr="0021288F">
        <w:rPr>
          <w:rStyle w:val="StyleBoldUnderline"/>
          <w:highlight w:val="green"/>
        </w:rPr>
        <w:t>continue at</w:t>
      </w:r>
      <w:r w:rsidRPr="00E56A32">
        <w:rPr>
          <w:rStyle w:val="StyleBoldUnderline"/>
        </w:rPr>
        <w:t xml:space="preserve"> or above </w:t>
      </w:r>
      <w:r w:rsidRPr="0021288F">
        <w:rPr>
          <w:rStyle w:val="StyleBoldUnderline"/>
          <w:highlight w:val="green"/>
        </w:rPr>
        <w:t xml:space="preserve">current rates, </w:t>
      </w:r>
      <w:r w:rsidRPr="000A2453">
        <w:rPr>
          <w:rStyle w:val="StyleBoldUnderline"/>
        </w:rPr>
        <w:t xml:space="preserve">the </w:t>
      </w:r>
      <w:r w:rsidRPr="0021288F">
        <w:rPr>
          <w:rStyle w:val="StyleBoldUnderline"/>
          <w:highlight w:val="green"/>
        </w:rPr>
        <w:t xml:space="preserve">resilience </w:t>
      </w:r>
      <w:r w:rsidRPr="000A2453">
        <w:rPr>
          <w:rStyle w:val="StyleBoldUnderline"/>
        </w:rPr>
        <w:t xml:space="preserve">of many ecosystems </w:t>
      </w:r>
      <w:r w:rsidRPr="0021288F">
        <w:rPr>
          <w:rStyle w:val="StyleBoldUnderline"/>
          <w:highlight w:val="green"/>
        </w:rPr>
        <w:t>is likely to be exceeded</w:t>
      </w:r>
      <w:r w:rsidRPr="00DC64AE">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E56A32">
        <w:rPr>
          <w:rStyle w:val="StyleBoldUnderline"/>
        </w:rPr>
        <w:t xml:space="preserve">Approximately 20 to 30 percent of plant and animal species assessed so far are likely to be at </w:t>
      </w:r>
      <w:r w:rsidRPr="00E56A32">
        <w:rPr>
          <w:rStyle w:val="StyleBoldUnderline"/>
        </w:rPr>
        <w:lastRenderedPageBreak/>
        <w:t xml:space="preserve">increased risk of extinction, if increases in global average temperature exceed </w:t>
      </w:r>
      <w:r w:rsidRPr="00DC64AE">
        <w:rPr>
          <w:sz w:val="16"/>
        </w:rPr>
        <w:t>of 2–</w:t>
      </w:r>
      <w:r w:rsidRPr="00E56A32">
        <w:rPr>
          <w:rStyle w:val="StyleBoldUnderline"/>
        </w:rPr>
        <w:t>3° above preindustrial levels.</w:t>
      </w:r>
      <w:r>
        <w:rPr>
          <w:rStyle w:val="StyleBoldUnderline"/>
        </w:rPr>
        <w:t xml:space="preserve"> </w:t>
      </w:r>
      <w:r w:rsidRPr="00DC64AE">
        <w:rPr>
          <w:sz w:val="16"/>
        </w:rPr>
        <w:t xml:space="preserve">• For increases in global average temperature exceeding 2 to 3° above preindustrial levels and in concomitant atmospheric CO2 concentrations, </w:t>
      </w:r>
      <w:r w:rsidRPr="0021288F">
        <w:rPr>
          <w:rStyle w:val="StyleBoldUnderline"/>
          <w:highlight w:val="green"/>
        </w:rPr>
        <w:t>major changes are projected in ecosystem</w:t>
      </w:r>
      <w:r w:rsidRPr="00E56A32">
        <w:rPr>
          <w:rStyle w:val="StyleBoldUnderline"/>
        </w:rPr>
        <w:t xml:space="preserve"> structure and </w:t>
      </w:r>
      <w:r w:rsidRPr="0021288F">
        <w:rPr>
          <w:rStyle w:val="StyleBoldUnderline"/>
          <w:highlight w:val="green"/>
        </w:rPr>
        <w:t>function</w:t>
      </w:r>
      <w:r w:rsidRPr="00E56A32">
        <w:rPr>
          <w:rStyle w:val="StyleBoldUnderline"/>
        </w:rPr>
        <w:t xml:space="preserve">, </w:t>
      </w:r>
      <w:r w:rsidRPr="0021288F">
        <w:rPr>
          <w:rStyle w:val="StyleBoldUnderline"/>
          <w:highlight w:val="green"/>
        </w:rPr>
        <w:t>species’</w:t>
      </w:r>
      <w:r w:rsidRPr="00E56A32">
        <w:rPr>
          <w:rStyle w:val="StyleBoldUnderline"/>
        </w:rPr>
        <w:t xml:space="preserve"> ecological </w:t>
      </w:r>
      <w:r w:rsidRPr="0021288F">
        <w:rPr>
          <w:rStyle w:val="StyleBoldUnderline"/>
          <w:highlight w:val="green"/>
        </w:rPr>
        <w:t>interactions and shifts in</w:t>
      </w:r>
      <w:r w:rsidRPr="00E56A32">
        <w:rPr>
          <w:rStyle w:val="StyleBoldUnderline"/>
        </w:rPr>
        <w:t xml:space="preserve"> species’ </w:t>
      </w:r>
      <w:r w:rsidRPr="0021288F">
        <w:rPr>
          <w:rStyle w:val="StyleBoldUnderline"/>
          <w:highlight w:val="green"/>
        </w:rPr>
        <w:t>geographical ranges</w:t>
      </w:r>
      <w:r w:rsidRPr="00E56A32">
        <w:rPr>
          <w:rStyle w:val="StyleBoldUnderline"/>
        </w:rPr>
        <w:t xml:space="preserve">, </w:t>
      </w:r>
      <w:r w:rsidRPr="0021288F">
        <w:rPr>
          <w:rStyle w:val="StyleBoldUnderline"/>
          <w:highlight w:val="green"/>
        </w:rPr>
        <w:t>with</w:t>
      </w:r>
      <w:r w:rsidRPr="00E56A32">
        <w:rPr>
          <w:rStyle w:val="StyleBoldUnderline"/>
        </w:rPr>
        <w:t xml:space="preserve"> predominantly </w:t>
      </w:r>
      <w:r w:rsidRPr="0021288F">
        <w:rPr>
          <w:rStyle w:val="StyleBoldUnderline"/>
          <w:highlight w:val="green"/>
        </w:rPr>
        <w:t>negative consequences for biodiversity</w:t>
      </w:r>
      <w:r w:rsidRPr="00E56A32">
        <w:rPr>
          <w:rStyle w:val="StyleBoldUnderline"/>
        </w:rPr>
        <w:t xml:space="preserve"> and ecosystem goods and services</w:t>
      </w:r>
      <w:r w:rsidRPr="00DC64AE">
        <w:rPr>
          <w:sz w:val="16"/>
        </w:rPr>
        <w:t xml:space="preserve">, such as water and food supply. It is </w:t>
      </w:r>
      <w:r w:rsidRPr="000A2453">
        <w:rPr>
          <w:sz w:val="16"/>
        </w:rPr>
        <w:t xml:space="preserve">known that </w:t>
      </w:r>
      <w:r w:rsidRPr="000A2453">
        <w:rPr>
          <w:rStyle w:val="StyleBoldUnderline"/>
        </w:rPr>
        <w:t>past large-scale losses of global ecosystems and species extinctions have been associated with rapid climate change combined with other ecological stressors</w:t>
      </w:r>
      <w:r w:rsidRPr="000A2453">
        <w:rPr>
          <w:sz w:val="16"/>
        </w:rPr>
        <w:t xml:space="preserve">. Loss and/or degradation of ecosystems, and </w:t>
      </w:r>
      <w:r w:rsidRPr="000A2453">
        <w:rPr>
          <w:rStyle w:val="StyleBoldUnderline"/>
        </w:rPr>
        <w:t>rates</w:t>
      </w:r>
      <w:r w:rsidRPr="00C93DC6">
        <w:rPr>
          <w:rStyle w:val="StyleBoldUnderline"/>
        </w:rPr>
        <w:t xml:space="preserve"> of extinction because of human pressures over the last century or more</w:t>
      </w:r>
      <w:r w:rsidRPr="00C93DC6">
        <w:rPr>
          <w:sz w:val="16"/>
        </w:rPr>
        <w:t xml:space="preserve">, which </w:t>
      </w:r>
      <w:r w:rsidRPr="00C93DC6">
        <w:rPr>
          <w:rStyle w:val="StyleBoldUnderline"/>
        </w:rPr>
        <w:t>have intensified in recent decades</w:t>
      </w:r>
      <w:r w:rsidRPr="00C93DC6">
        <w:rPr>
          <w:sz w:val="16"/>
        </w:rPr>
        <w:t xml:space="preserve">, have contributed to a very high rate of extinction by geological standards. </w:t>
      </w:r>
      <w:r w:rsidRPr="00C93DC6">
        <w:rPr>
          <w:rStyle w:val="Emphasis"/>
        </w:rPr>
        <w:t>It is well establi</w:t>
      </w:r>
      <w:r w:rsidRPr="00E56A32">
        <w:rPr>
          <w:rStyle w:val="Emphasis"/>
        </w:rPr>
        <w:t xml:space="preserve">shed that loss or </w:t>
      </w:r>
      <w:r w:rsidRPr="0021288F">
        <w:rPr>
          <w:rStyle w:val="Emphasis"/>
          <w:highlight w:val="green"/>
        </w:rPr>
        <w:t>degradation of ecosystem services occurs as a consequence of species extinctions</w:t>
      </w:r>
      <w:r w:rsidRPr="00E56A32">
        <w:rPr>
          <w:rStyle w:val="StyleBoldUnderline"/>
        </w:rPr>
        <w:t>, declining species abundance, or widespread shifts in species and biome distributions</w:t>
      </w:r>
      <w:r w:rsidRPr="00DC64AE">
        <w:rPr>
          <w:sz w:val="16"/>
        </w:rPr>
        <w:t xml:space="preserve">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E56A32">
        <w:rPr>
          <w:rStyle w:val="Emphasis"/>
        </w:rPr>
        <w:t>there remain many uncertainties</w:t>
      </w:r>
      <w:r w:rsidRPr="00DC64AE">
        <w:rPr>
          <w:sz w:val="16"/>
        </w:rPr>
        <w:t xml:space="preserve"> (Bellard, Bertelsmeier, Leadley, Thuiller, and Courchamp, 2012). However, </w:t>
      </w:r>
      <w:r w:rsidRPr="00E56A32">
        <w:rPr>
          <w:rStyle w:val="StyleBoldUnderline"/>
        </w:rPr>
        <w:t>threshold behavior is known to occur in biological systems</w:t>
      </w:r>
      <w:r w:rsidRPr="00DC64AE">
        <w:rPr>
          <w:sz w:val="16"/>
        </w:rPr>
        <w:t xml:space="preserve"> (Barnosky et al. 2012) </w:t>
      </w:r>
      <w:r w:rsidRPr="00E56A32">
        <w:rPr>
          <w:rStyle w:val="StyleBoldUnderline"/>
        </w:rPr>
        <w:t>and most model projections agree on major adverse consequences for biodiversity in a 4°C world</w:t>
      </w:r>
      <w:r w:rsidRPr="00DC64AE">
        <w:rPr>
          <w:sz w:val="16"/>
        </w:rPr>
        <w:t xml:space="preserve"> (Bellard et al., 2012). </w:t>
      </w:r>
      <w:r w:rsidRPr="0021288F">
        <w:rPr>
          <w:rStyle w:val="Emphasis"/>
          <w:highlight w:val="green"/>
        </w:rPr>
        <w:t xml:space="preserve">With high levels of warming, </w:t>
      </w:r>
      <w:r w:rsidRPr="000A2453">
        <w:rPr>
          <w:rStyle w:val="Emphasis"/>
        </w:rPr>
        <w:t xml:space="preserve">coalescing human induced </w:t>
      </w:r>
      <w:r w:rsidRPr="0021288F">
        <w:rPr>
          <w:rStyle w:val="Emphasis"/>
          <w:highlight w:val="green"/>
        </w:rPr>
        <w:t xml:space="preserve">stresses on ecosystems </w:t>
      </w:r>
      <w:r w:rsidRPr="00B30EE2">
        <w:rPr>
          <w:rStyle w:val="Emphasis"/>
        </w:rPr>
        <w:t xml:space="preserve">have the potential to </w:t>
      </w:r>
      <w:r w:rsidRPr="0021288F">
        <w:rPr>
          <w:rStyle w:val="Emphasis"/>
          <w:highlight w:val="green"/>
        </w:rPr>
        <w:t xml:space="preserve">trigger large-scale </w:t>
      </w:r>
      <w:r w:rsidRPr="000A2453">
        <w:rPr>
          <w:rStyle w:val="Emphasis"/>
        </w:rPr>
        <w:t xml:space="preserve">ecosystem </w:t>
      </w:r>
      <w:r w:rsidRPr="0021288F">
        <w:rPr>
          <w:rStyle w:val="Emphasis"/>
          <w:highlight w:val="green"/>
        </w:rPr>
        <w:t>collapse</w:t>
      </w:r>
      <w:r w:rsidRPr="00DC64AE">
        <w:rPr>
          <w:sz w:val="16"/>
        </w:rPr>
        <w:t xml:space="preserve"> (Barnosky et al. 2012). Furthermore, while uncertainty remains in the projections, </w:t>
      </w:r>
      <w:r w:rsidRPr="0021288F">
        <w:rPr>
          <w:rStyle w:val="StyleBoldUnderline"/>
          <w:highlight w:val="green"/>
        </w:rPr>
        <w:t>there is a risk</w:t>
      </w:r>
      <w:r w:rsidRPr="007549BD">
        <w:rPr>
          <w:rStyle w:val="StyleBoldUnderline"/>
        </w:rPr>
        <w:t xml:space="preserve"> not only of major loss of valuable ecosystem services, particularly to the poor and the most vulnerable who depend on them, but also </w:t>
      </w:r>
      <w:r w:rsidRPr="0021288F">
        <w:rPr>
          <w:rStyle w:val="StyleBoldUnderline"/>
          <w:highlight w:val="green"/>
        </w:rPr>
        <w:t xml:space="preserve">of feedbacks </w:t>
      </w:r>
      <w:r w:rsidRPr="00B30EE2">
        <w:rPr>
          <w:rStyle w:val="StyleBoldUnderline"/>
        </w:rPr>
        <w:t>being initiated</w:t>
      </w:r>
      <w:r w:rsidRPr="00DC64AE">
        <w:rPr>
          <w:sz w:val="16"/>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w:t>
      </w:r>
      <w:r w:rsidRPr="000A2453">
        <w:rPr>
          <w:sz w:val="16"/>
        </w:rPr>
        <w:t>out on any continent (Heyder, Schaphoff, Gerten, &amp; Lucht, 2011). If warming is limited to less than 2°C, with constant or slightly declining precipitation, small biome shifts are projected, and then only in temperate and tropical regions. Considerable change is projected for c</w:t>
      </w:r>
      <w:r w:rsidRPr="00DC64AE">
        <w:rPr>
          <w:sz w:val="16"/>
        </w:rPr>
        <w:t xml:space="preserve">old and tropical climates already at 3°C of warming. </w:t>
      </w:r>
      <w:r w:rsidRPr="0021288F">
        <w:rPr>
          <w:rStyle w:val="StyleBoldUnderline"/>
          <w:highlight w:val="green"/>
        </w:rPr>
        <w:t xml:space="preserve">At greater than 4°C </w:t>
      </w:r>
      <w:r w:rsidRPr="00CA7AFD">
        <w:rPr>
          <w:rStyle w:val="StyleBoldUnderline"/>
        </w:rPr>
        <w:t>of warming</w:t>
      </w:r>
      <w:r w:rsidRPr="0021288F">
        <w:rPr>
          <w:rStyle w:val="StyleBoldUnderline"/>
          <w:highlight w:val="green"/>
        </w:rPr>
        <w:t>, biomes</w:t>
      </w:r>
      <w:r w:rsidRPr="007549BD">
        <w:rPr>
          <w:rStyle w:val="StyleBoldUnderline"/>
        </w:rPr>
        <w:t xml:space="preserve"> in temperate zones </w:t>
      </w:r>
      <w:r w:rsidRPr="0021288F">
        <w:rPr>
          <w:rStyle w:val="StyleBoldUnderline"/>
          <w:highlight w:val="green"/>
        </w:rPr>
        <w:t>will</w:t>
      </w:r>
      <w:r w:rsidRPr="007549BD">
        <w:rPr>
          <w:rStyle w:val="StyleBoldUnderline"/>
        </w:rPr>
        <w:t xml:space="preserve"> also </w:t>
      </w:r>
      <w:r w:rsidRPr="0021288F">
        <w:rPr>
          <w:rStyle w:val="StyleBoldUnderline"/>
          <w:highlight w:val="green"/>
        </w:rPr>
        <w:t xml:space="preserve">be substantially affected. </w:t>
      </w:r>
      <w:r w:rsidRPr="000A2453">
        <w:rPr>
          <w:rStyle w:val="StyleBoldUnderline"/>
        </w:rPr>
        <w:t>These changes would impact</w:t>
      </w:r>
      <w:r w:rsidRPr="000A2453">
        <w:rPr>
          <w:sz w:val="16"/>
        </w:rPr>
        <w:t xml:space="preserve"> not only the </w:t>
      </w:r>
      <w:r w:rsidRPr="000A2453">
        <w:rPr>
          <w:rStyle w:val="StyleBoldUnderline"/>
        </w:rPr>
        <w:t>human and animal communities that directly rely on the ecosystems</w:t>
      </w:r>
      <w:r w:rsidRPr="000A2453">
        <w:rPr>
          <w:sz w:val="16"/>
        </w:rPr>
        <w:t>,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w:t>
      </w:r>
      <w:r w:rsidRPr="00DC64AE">
        <w:rPr>
          <w:sz w:val="16"/>
        </w:rPr>
        <w:t xml:space="preserve">, ecosystems are affected not only by local changes in the mean temperature and precipitation, along with changes in the variability of these quantities and changes by the occurrence of extreme events. These </w:t>
      </w:r>
      <w:r w:rsidRPr="0021288F">
        <w:rPr>
          <w:rStyle w:val="StyleBoldUnderline"/>
          <w:highlight w:val="green"/>
        </w:rPr>
        <w:t xml:space="preserve">climatic variables are </w:t>
      </w:r>
      <w:r w:rsidRPr="000A2453">
        <w:rPr>
          <w:rStyle w:val="StyleBoldUnderline"/>
        </w:rPr>
        <w:t xml:space="preserve">thus </w:t>
      </w:r>
      <w:r w:rsidRPr="0021288F">
        <w:rPr>
          <w:rStyle w:val="StyleBoldUnderline"/>
          <w:highlight w:val="green"/>
        </w:rPr>
        <w:t xml:space="preserve">decisive </w:t>
      </w:r>
      <w:r w:rsidRPr="000A2453">
        <w:rPr>
          <w:rStyle w:val="StyleBoldUnderline"/>
        </w:rPr>
        <w:t>factors</w:t>
      </w:r>
      <w:r w:rsidRPr="007549BD">
        <w:rPr>
          <w:rStyle w:val="StyleBoldUnderline"/>
        </w:rPr>
        <w:t xml:space="preserve"> in determining plant structure and ecosystem composition </w:t>
      </w:r>
      <w:r w:rsidRPr="00DC64AE">
        <w:rPr>
          <w:sz w:val="16"/>
        </w:rPr>
        <w:t xml:space="preserve">(Reu et al., 2011). </w:t>
      </w:r>
      <w:r w:rsidRPr="007549BD">
        <w:rPr>
          <w:rStyle w:val="StyleBoldUnderline"/>
        </w:rPr>
        <w:t xml:space="preserve">Increasing </w:t>
      </w:r>
      <w:r w:rsidRPr="0021288F">
        <w:rPr>
          <w:rStyle w:val="StyleBoldUnderline"/>
          <w:highlight w:val="green"/>
        </w:rPr>
        <w:t>vulnerability to heat and drought</w:t>
      </w:r>
      <w:r w:rsidRPr="007549BD">
        <w:rPr>
          <w:rStyle w:val="StyleBoldUnderline"/>
        </w:rPr>
        <w:t xml:space="preserve"> stress </w:t>
      </w:r>
      <w:r w:rsidRPr="0021288F">
        <w:rPr>
          <w:rStyle w:val="StyleBoldUnderline"/>
          <w:highlight w:val="green"/>
        </w:rPr>
        <w:t>will likely lead to</w:t>
      </w:r>
      <w:r w:rsidRPr="007549BD">
        <w:rPr>
          <w:rStyle w:val="StyleBoldUnderline"/>
        </w:rPr>
        <w:t xml:space="preserve"> increased mortality and </w:t>
      </w:r>
      <w:r w:rsidRPr="0021288F">
        <w:rPr>
          <w:rStyle w:val="StyleBoldUnderline"/>
          <w:highlight w:val="green"/>
        </w:rPr>
        <w:t>species extinction</w:t>
      </w:r>
      <w:r w:rsidRPr="00DC64AE">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w:t>
      </w:r>
      <w:r w:rsidRPr="0021288F">
        <w:rPr>
          <w:rStyle w:val="StyleBoldUnderline"/>
          <w:highlight w:val="green"/>
        </w:rPr>
        <w:t>Climate change also has the potential to</w:t>
      </w:r>
      <w:r w:rsidRPr="00851E11">
        <w:rPr>
          <w:rStyle w:val="StyleBoldUnderline"/>
        </w:rPr>
        <w:t xml:space="preserve"> facilitate the </w:t>
      </w:r>
      <w:r w:rsidRPr="0021288F">
        <w:rPr>
          <w:rStyle w:val="StyleBoldUnderline"/>
          <w:highlight w:val="green"/>
        </w:rPr>
        <w:t>spread</w:t>
      </w:r>
      <w:r w:rsidRPr="00851E11">
        <w:rPr>
          <w:rStyle w:val="StyleBoldUnderline"/>
        </w:rPr>
        <w:t xml:space="preserve"> and establishment of </w:t>
      </w:r>
      <w:r w:rsidRPr="0021288F">
        <w:rPr>
          <w:rStyle w:val="StyleBoldUnderline"/>
          <w:highlight w:val="green"/>
        </w:rPr>
        <w:t>invasive species</w:t>
      </w:r>
      <w:r w:rsidRPr="00DC64AE">
        <w:rPr>
          <w:sz w:val="16"/>
        </w:rPr>
        <w:t xml:space="preserve"> (pests and weeds) (Hellmann, Byers, Bierwagen, &amp; Dukes, 2008; Rahel &amp; Olden, 2008) </w:t>
      </w:r>
      <w:r w:rsidRPr="00851E11">
        <w:rPr>
          <w:rStyle w:val="StyleBoldUnderline"/>
        </w:rPr>
        <w:t>with often detrimental implications for ecosystem services and biodiversity</w:t>
      </w:r>
      <w:r w:rsidRPr="00DC64AE">
        <w:rPr>
          <w:sz w:val="16"/>
        </w:rPr>
        <w:t>. Human land-use changes are expected to further exacerbate climate change driven ecosystem changes, particularly in the tropics, where rising temperatures and reduced precipitation are expected to have major impacts (Campbell et al., 2009; Lee &amp; Jetz, 2008</w:t>
      </w:r>
      <w:r w:rsidRPr="00851E11">
        <w:rPr>
          <w:rStyle w:val="StyleBoldUnderline"/>
        </w:rPr>
        <w:t xml:space="preserve">). Ecosystems will be affected by the increased occurrence of extremes such as forest loss resulting from droughts and wildfire exacerbated by land use </w:t>
      </w:r>
      <w:r w:rsidRPr="000A2453">
        <w:rPr>
          <w:rStyle w:val="StyleBoldUnderline"/>
          <w:highlight w:val="green"/>
        </w:rPr>
        <w:t>and</w:t>
      </w:r>
      <w:r w:rsidRPr="00851E11">
        <w:rPr>
          <w:rStyle w:val="StyleBoldUnderline"/>
        </w:rPr>
        <w:t xml:space="preserve"> agricultural expansion </w:t>
      </w:r>
      <w:r w:rsidRPr="00DC64AE">
        <w:rPr>
          <w:sz w:val="16"/>
        </w:rPr>
        <w:t xml:space="preserve">(Fischlin et al., </w:t>
      </w:r>
      <w:r w:rsidRPr="000A2453">
        <w:rPr>
          <w:sz w:val="16"/>
        </w:rPr>
        <w:t xml:space="preserve">2007). </w:t>
      </w:r>
      <w:r w:rsidRPr="000A2453">
        <w:rPr>
          <w:rStyle w:val="StyleBoldUnderline"/>
        </w:rPr>
        <w:t xml:space="preserve">Climate change also has the potential </w:t>
      </w:r>
      <w:r w:rsidRPr="0021288F">
        <w:rPr>
          <w:rStyle w:val="StyleBoldUnderline"/>
          <w:highlight w:val="green"/>
        </w:rPr>
        <w:t>to catalyze rapid shifts in ecosystems such as</w:t>
      </w:r>
      <w:r w:rsidRPr="00851E11">
        <w:rPr>
          <w:rStyle w:val="StyleBoldUnderline"/>
        </w:rPr>
        <w:t xml:space="preserve"> sudden forest loss or regional loss of agricultural productivity resulting from </w:t>
      </w:r>
      <w:r w:rsidRPr="0021288F">
        <w:rPr>
          <w:rStyle w:val="StyleBoldUnderline"/>
          <w:highlight w:val="green"/>
        </w:rPr>
        <w:t>desertification</w:t>
      </w:r>
      <w:r w:rsidRPr="00DC64AE">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1288F">
        <w:rPr>
          <w:rStyle w:val="StyleBoldUnderline"/>
          <w:highlight w:val="green"/>
        </w:rPr>
        <w:t>poleward</w:t>
      </w:r>
      <w:r w:rsidRPr="00851E11">
        <w:rPr>
          <w:rStyle w:val="StyleBoldUnderline"/>
        </w:rPr>
        <w:t xml:space="preserve"> latitudinal </w:t>
      </w:r>
      <w:r w:rsidRPr="0021288F">
        <w:rPr>
          <w:rStyle w:val="StyleBoldUnderline"/>
          <w:highlight w:val="green"/>
        </w:rPr>
        <w:t>biome shifts</w:t>
      </w:r>
      <w:r w:rsidRPr="00851E11">
        <w:rPr>
          <w:rStyle w:val="StyleBoldUnderline"/>
        </w:rPr>
        <w:t xml:space="preserve"> of up to 400 km </w:t>
      </w:r>
      <w:r w:rsidRPr="0021288F">
        <w:rPr>
          <w:rStyle w:val="Emphasis"/>
          <w:highlight w:val="green"/>
        </w:rPr>
        <w:t>are possible in a 4° C world</w:t>
      </w:r>
      <w:r w:rsidRPr="00DC64AE">
        <w:rPr>
          <w:sz w:val="16"/>
        </w:rPr>
        <w:t xml:space="preserve"> (Gonzalez et al., 2010). </w:t>
      </w:r>
      <w:r w:rsidRPr="0021288F">
        <w:rPr>
          <w:rStyle w:val="StyleBoldUnderline"/>
          <w:highlight w:val="green"/>
        </w:rPr>
        <w:t xml:space="preserve">In </w:t>
      </w:r>
      <w:r w:rsidRPr="00C93DC6">
        <w:rPr>
          <w:rStyle w:val="StyleBoldUnderline"/>
        </w:rPr>
        <w:t xml:space="preserve">the case of </w:t>
      </w:r>
      <w:r w:rsidRPr="0021288F">
        <w:rPr>
          <w:rStyle w:val="StyleBoldUnderline"/>
          <w:highlight w:val="green"/>
        </w:rPr>
        <w:t>mountaintop ecosystems</w:t>
      </w:r>
      <w:r w:rsidRPr="00851E11">
        <w:rPr>
          <w:rStyle w:val="StyleBoldUnderline"/>
        </w:rPr>
        <w:t>,</w:t>
      </w:r>
      <w:r w:rsidRPr="00DC64AE">
        <w:rPr>
          <w:sz w:val="16"/>
        </w:rPr>
        <w:t xml:space="preserve"> for example, </w:t>
      </w:r>
      <w:r w:rsidRPr="0021288F">
        <w:rPr>
          <w:rStyle w:val="StyleBoldUnderline"/>
          <w:highlight w:val="green"/>
        </w:rPr>
        <w:t xml:space="preserve">such a shift is not </w:t>
      </w:r>
      <w:r w:rsidRPr="00C93DC6">
        <w:rPr>
          <w:rStyle w:val="StyleBoldUnderline"/>
        </w:rPr>
        <w:t xml:space="preserve">necessarily </w:t>
      </w:r>
      <w:r w:rsidRPr="0021288F">
        <w:rPr>
          <w:rStyle w:val="StyleBoldUnderline"/>
          <w:highlight w:val="green"/>
        </w:rPr>
        <w:t>possible</w:t>
      </w:r>
      <w:r w:rsidRPr="00851E11">
        <w:rPr>
          <w:rStyle w:val="StyleBoldUnderline"/>
        </w:rPr>
        <w:t xml:space="preserve">, </w:t>
      </w:r>
      <w:r w:rsidRPr="0021288F">
        <w:rPr>
          <w:rStyle w:val="StyleBoldUnderline"/>
          <w:highlight w:val="green"/>
        </w:rPr>
        <w:t xml:space="preserve">putting them at </w:t>
      </w:r>
      <w:r w:rsidRPr="00C93DC6">
        <w:rPr>
          <w:rStyle w:val="StyleBoldUnderline"/>
        </w:rPr>
        <w:t xml:space="preserve">particular </w:t>
      </w:r>
      <w:r w:rsidRPr="0021288F">
        <w:rPr>
          <w:rStyle w:val="StyleBoldUnderline"/>
          <w:highlight w:val="green"/>
        </w:rPr>
        <w:t>risk of extinction</w:t>
      </w:r>
      <w:r w:rsidRPr="00DC64AE">
        <w:rPr>
          <w:sz w:val="16"/>
        </w:rPr>
        <w:t xml:space="preserve"> (La Sorte and Jetz, 2010</w:t>
      </w:r>
      <w:r w:rsidRPr="00C93DC6">
        <w:rPr>
          <w:sz w:val="16"/>
        </w:rPr>
        <w:t xml:space="preserve">). </w:t>
      </w:r>
      <w:r w:rsidRPr="00C93DC6">
        <w:rPr>
          <w:rStyle w:val="StyleBoldUnderline"/>
        </w:rPr>
        <w:t xml:space="preserve">Species that dwell at the upper edge of continents or on islands would face a similar impediment to adaptation, since migration into adjacent ecosystems is not possible </w:t>
      </w:r>
      <w:r w:rsidRPr="00C93DC6">
        <w:rPr>
          <w:sz w:val="16"/>
        </w:rPr>
        <w:t xml:space="preserve">(Campbell, </w:t>
      </w:r>
      <w:r w:rsidRPr="00C93DC6">
        <w:rPr>
          <w:sz w:val="16"/>
        </w:rPr>
        <w:lastRenderedPageBreak/>
        <w:t>et al. 2009; Hof, Levinsky, Araújo,</w:t>
      </w:r>
      <w:r w:rsidRPr="00DC64AE">
        <w:rPr>
          <w:sz w:val="16"/>
        </w:rPr>
        <w:t xml:space="preserve"> and Rahbek 2011). </w:t>
      </w:r>
      <w:r w:rsidRPr="00851E11">
        <w:rPr>
          <w:rStyle w:val="Emphasis"/>
        </w:rPr>
        <w:t>The consequences</w:t>
      </w:r>
      <w:r w:rsidRPr="00DC64AE">
        <w:rPr>
          <w:sz w:val="16"/>
        </w:rPr>
        <w:t xml:space="preserve"> of such geographical shifts, driven by climatic changes as well as rising CO2 concentrations, </w:t>
      </w:r>
      <w:r w:rsidRPr="00851E11">
        <w:rPr>
          <w:rStyle w:val="Emphasis"/>
        </w:rPr>
        <w:t>would be found in both reduced species richness and species turnover</w:t>
      </w:r>
      <w:r w:rsidRPr="00DC64AE">
        <w:rPr>
          <w:sz w:val="16"/>
        </w:rPr>
        <w:t xml:space="preserve"> (for example, Phillips et al., 2008; White and Beissinger 2008). A study by (Midgley and Thuiller, 2011) found that, of 5,197 African plant species studied, 25–42 percent could lose all suitable range by 2085. </w:t>
      </w:r>
      <w:r w:rsidRPr="00851E11">
        <w:rPr>
          <w:rStyle w:val="StyleBoldUnderline"/>
        </w:rPr>
        <w:t xml:space="preserve">It should be emphasized that </w:t>
      </w:r>
      <w:r w:rsidRPr="0021288F">
        <w:rPr>
          <w:rStyle w:val="StyleBoldUnderline"/>
          <w:highlight w:val="green"/>
        </w:rPr>
        <w:t xml:space="preserve">competition for space with </w:t>
      </w:r>
      <w:r w:rsidRPr="00C93DC6">
        <w:rPr>
          <w:rStyle w:val="StyleBoldUnderline"/>
        </w:rPr>
        <w:t xml:space="preserve">human </w:t>
      </w:r>
      <w:r w:rsidRPr="0021288F">
        <w:rPr>
          <w:rStyle w:val="StyleBoldUnderline"/>
          <w:highlight w:val="green"/>
        </w:rPr>
        <w:t>agriculture</w:t>
      </w:r>
      <w:r w:rsidRPr="00851E11">
        <w:rPr>
          <w:rStyle w:val="StyleBoldUnderline"/>
        </w:rPr>
        <w:t xml:space="preserve"> over the coming </w:t>
      </w:r>
      <w:r w:rsidRPr="00B30EE2">
        <w:rPr>
          <w:rStyle w:val="StyleBoldUnderline"/>
        </w:rPr>
        <w:t xml:space="preserve">century is likely to </w:t>
      </w:r>
      <w:r w:rsidRPr="0021288F">
        <w:rPr>
          <w:rStyle w:val="StyleBoldUnderline"/>
          <w:highlight w:val="green"/>
        </w:rPr>
        <w:t>prevent vegetation expansion</w:t>
      </w:r>
      <w:r w:rsidRPr="00851E11">
        <w:rPr>
          <w:rStyle w:val="StyleBoldUnderline"/>
        </w:rPr>
        <w:t xml:space="preserve"> in most cases</w:t>
      </w:r>
      <w:r w:rsidRPr="00DC64AE">
        <w:rPr>
          <w:sz w:val="16"/>
        </w:rPr>
        <w:t xml:space="preserve"> (Zelazowski et al., 2011) </w:t>
      </w:r>
      <w:r w:rsidRPr="0021288F">
        <w:rPr>
          <w:rStyle w:val="Emphasis"/>
          <w:highlight w:val="green"/>
        </w:rPr>
        <w:t xml:space="preserve">Species composition changes </w:t>
      </w:r>
      <w:r w:rsidRPr="00B30EE2">
        <w:rPr>
          <w:rStyle w:val="Emphasis"/>
        </w:rPr>
        <w:t xml:space="preserve">can </w:t>
      </w:r>
      <w:r w:rsidRPr="0021288F">
        <w:rPr>
          <w:rStyle w:val="Emphasis"/>
          <w:highlight w:val="green"/>
        </w:rPr>
        <w:t>lead to structural changes of the entire ecosystem</w:t>
      </w:r>
      <w:r w:rsidRPr="00DC64AE">
        <w:rPr>
          <w:sz w:val="16"/>
        </w:rPr>
        <w:t xml:space="preserve">, </w:t>
      </w:r>
      <w:r w:rsidRPr="00851E11">
        <w:rPr>
          <w:rStyle w:val="Emphasis"/>
        </w:rPr>
        <w:t>such as the</w:t>
      </w:r>
      <w:r w:rsidRPr="00DC64AE">
        <w:rPr>
          <w:sz w:val="16"/>
        </w:rPr>
        <w:t xml:space="preserve"> increase in lianas in tropical and temperate forests (Phillips et al., 2008), and the </w:t>
      </w:r>
      <w:r w:rsidRPr="00851E11">
        <w:rPr>
          <w:rStyle w:val="Emphasis"/>
        </w:rPr>
        <w:t>encroachment of woody plants in temperate grasslands</w:t>
      </w:r>
      <w:r w:rsidRPr="00DC64AE">
        <w:rPr>
          <w:sz w:val="16"/>
        </w:rPr>
        <w:t xml:space="preserve"> (Bloor et al., 2008, Ratajczak et al., 2012), </w:t>
      </w:r>
      <w:r w:rsidRPr="00851E11">
        <w:rPr>
          <w:rStyle w:val="Emphasis"/>
        </w:rPr>
        <w:t>putting grass-eating herbivores at risk of extinction</w:t>
      </w:r>
      <w:r w:rsidRPr="00DC64AE">
        <w:rPr>
          <w:sz w:val="16"/>
        </w:rPr>
        <w:t xml:space="preserve"> because of a lack of food available—this is just one example of the sensitive intricacies of ecosystem responses to external perturbations</w:t>
      </w:r>
      <w:r w:rsidRPr="00DB2701">
        <w:rPr>
          <w:rStyle w:val="StyleBoldUnderline"/>
        </w:rPr>
        <w:t>. There is also an increased risk of extinction for herbivores in regions of drought-induced tree dieback, owing to their inability to digest the newly resident C4 grasses</w:t>
      </w:r>
      <w:r w:rsidRPr="00DC64AE">
        <w:rPr>
          <w:sz w:val="16"/>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w:t>
      </w:r>
      <w:proofErr w:type="gramStart"/>
      <w:r w:rsidRPr="00DC64AE">
        <w:rPr>
          <w:sz w:val="16"/>
        </w:rPr>
        <w:t>affect</w:t>
      </w:r>
      <w:proofErr w:type="gramEnd"/>
      <w:r w:rsidRPr="00DC64AE">
        <w:rPr>
          <w:sz w:val="16"/>
        </w:rPr>
        <w:t xml:space="preserve">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w:t>
      </w:r>
      <w:r w:rsidRPr="00DC64AE">
        <w:rPr>
          <w:sz w:val="16"/>
        </w:rPr>
        <w:lastRenderedPageBreak/>
        <w:t xml:space="preserve">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w:t>
      </w:r>
      <w:r w:rsidRPr="00CA7AFD">
        <w:rPr>
          <w:sz w:val="16"/>
        </w:rPr>
        <w:t xml:space="preserve">examines the effects of climate on biological diversity </w:t>
      </w:r>
      <w:r w:rsidRPr="00CA7AFD">
        <w:rPr>
          <w:rStyle w:val="StyleBoldUnderline"/>
        </w:rPr>
        <w:t>Ecosystems are composed ultimately of the species and interactions between them and their physical environment. Biologically</w:t>
      </w:r>
      <w:r w:rsidRPr="00DB2701">
        <w:rPr>
          <w:rStyle w:val="StyleBoldUnderline"/>
        </w:rPr>
        <w:t xml:space="preserve"> rich ecosystems are usually diverse and it is broadly agreed that </w:t>
      </w:r>
      <w:r w:rsidRPr="0021288F">
        <w:rPr>
          <w:rStyle w:val="StyleBoldUnderline"/>
          <w:highlight w:val="green"/>
        </w:rPr>
        <w:t xml:space="preserve">there exists a strong link between </w:t>
      </w:r>
      <w:r w:rsidRPr="00CA7AFD">
        <w:rPr>
          <w:rStyle w:val="StyleBoldUnderline"/>
        </w:rPr>
        <w:t xml:space="preserve">this </w:t>
      </w:r>
      <w:r w:rsidRPr="0021288F">
        <w:rPr>
          <w:rStyle w:val="StyleBoldUnderline"/>
          <w:highlight w:val="green"/>
        </w:rPr>
        <w:t>bio</w:t>
      </w:r>
      <w:r w:rsidRPr="000A2453">
        <w:rPr>
          <w:rStyle w:val="StyleBoldUnderline"/>
        </w:rPr>
        <w:t xml:space="preserve">logical </w:t>
      </w:r>
      <w:r w:rsidRPr="0021288F">
        <w:rPr>
          <w:rStyle w:val="StyleBoldUnderline"/>
          <w:highlight w:val="green"/>
        </w:rPr>
        <w:t>diversity and ecosystem productivity</w:t>
      </w:r>
      <w:r w:rsidRPr="00DC64AE">
        <w:rPr>
          <w:sz w:val="16"/>
        </w:rPr>
        <w:t>, stability and functioning (McGrady-Steed, Harris, and Morin, 1997; David Tilman, Wedin, and Knops, 1996</w:t>
      </w:r>
      <w:proofErr w:type="gramStart"/>
      <w:r w:rsidRPr="00DC64AE">
        <w:rPr>
          <w:sz w:val="16"/>
        </w:rPr>
        <w:t>)(</w:t>
      </w:r>
      <w:proofErr w:type="gramEnd"/>
      <w:r w:rsidRPr="00DC64AE">
        <w:rPr>
          <w:sz w:val="16"/>
        </w:rPr>
        <w:t xml:space="preserve">Hector, 1999; D Tilman et al., 2001). Loss of species within ecosystems will hence have profound negative effects on the functioning and stability of ecosystems and on the ability of ecosystems to provide goods and services to human societies. </w:t>
      </w:r>
      <w:r w:rsidRPr="00DB2701">
        <w:rPr>
          <w:rStyle w:val="Emphasis"/>
        </w:rPr>
        <w:t xml:space="preserve">It is the </w:t>
      </w:r>
      <w:r w:rsidRPr="00C93DC6">
        <w:rPr>
          <w:rStyle w:val="Emphasis"/>
        </w:rPr>
        <w:t xml:space="preserve">overall </w:t>
      </w:r>
      <w:r w:rsidRPr="0021288F">
        <w:rPr>
          <w:rStyle w:val="Emphasis"/>
          <w:highlight w:val="green"/>
        </w:rPr>
        <w:t xml:space="preserve">diversity of species </w:t>
      </w:r>
      <w:r w:rsidRPr="00C93DC6">
        <w:rPr>
          <w:rStyle w:val="Emphasis"/>
        </w:rPr>
        <w:t>that</w:t>
      </w:r>
      <w:r w:rsidRPr="00DB2701">
        <w:rPr>
          <w:rStyle w:val="Emphasis"/>
        </w:rPr>
        <w:t xml:space="preserve"> ultimately </w:t>
      </w:r>
      <w:r w:rsidRPr="0021288F">
        <w:rPr>
          <w:rStyle w:val="Emphasis"/>
          <w:highlight w:val="green"/>
        </w:rPr>
        <w:t xml:space="preserve">characterizes the biodiversity and evolutionary legacy of life </w:t>
      </w:r>
      <w:r w:rsidRPr="00C93DC6">
        <w:rPr>
          <w:rStyle w:val="Emphasis"/>
        </w:rPr>
        <w:t>on Earth</w:t>
      </w:r>
      <w:r w:rsidRPr="00DC64AE">
        <w:rPr>
          <w:sz w:val="16"/>
        </w:rPr>
        <w:t xml:space="preserve">. As was noted at the outset of this </w:t>
      </w:r>
      <w:r w:rsidRPr="00C93DC6">
        <w:rPr>
          <w:sz w:val="16"/>
        </w:rPr>
        <w:t xml:space="preserve">discussion, </w:t>
      </w:r>
      <w:r w:rsidRPr="00C93DC6">
        <w:rPr>
          <w:rStyle w:val="StyleBoldUnderline"/>
        </w:rPr>
        <w:t>species extinction rates are now at very high levels compared to the geological record. Loss of those species presently classified as ‘critically endangered’ would lead to mass extinction on a scale that has happened only five times before in the last 540 million years</w:t>
      </w:r>
      <w:r w:rsidRPr="00DB2701">
        <w:rPr>
          <w:rStyle w:val="StyleBoldUnderline"/>
        </w:rPr>
        <w:t xml:space="preserve">. </w:t>
      </w:r>
      <w:r w:rsidRPr="0021288F">
        <w:rPr>
          <w:rStyle w:val="StyleBoldUnderline"/>
          <w:highlight w:val="green"/>
        </w:rPr>
        <w:t xml:space="preserve">The loss of </w:t>
      </w:r>
      <w:r w:rsidRPr="00C93DC6">
        <w:rPr>
          <w:rStyle w:val="StyleBoldUnderline"/>
        </w:rPr>
        <w:t xml:space="preserve">those </w:t>
      </w:r>
      <w:r w:rsidRPr="0021288F">
        <w:rPr>
          <w:rStyle w:val="StyleBoldUnderline"/>
          <w:highlight w:val="green"/>
        </w:rPr>
        <w:t xml:space="preserve">species classified as ‘endangered’ </w:t>
      </w:r>
      <w:r w:rsidRPr="00C93DC6">
        <w:rPr>
          <w:rStyle w:val="StyleBoldUnderline"/>
        </w:rPr>
        <w:t xml:space="preserve">and ‘vulnerable’ </w:t>
      </w:r>
      <w:r w:rsidRPr="0021288F">
        <w:rPr>
          <w:rStyle w:val="StyleBoldUnderline"/>
          <w:highlight w:val="green"/>
        </w:rPr>
        <w:t xml:space="preserve">would confirm </w:t>
      </w:r>
      <w:r w:rsidRPr="00C93DC6">
        <w:rPr>
          <w:rStyle w:val="StyleBoldUnderline"/>
        </w:rPr>
        <w:t xml:space="preserve">this loss as </w:t>
      </w:r>
      <w:r w:rsidRPr="0021288F">
        <w:rPr>
          <w:rStyle w:val="StyleBoldUnderline"/>
          <w:highlight w:val="green"/>
        </w:rPr>
        <w:t>the sixth mass extinction episode</w:t>
      </w:r>
      <w:r w:rsidRPr="00DC64AE">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w:t>
      </w:r>
      <w:r w:rsidRPr="00DB2701">
        <w:rPr>
          <w:rStyle w:val="StyleBoldUnderline"/>
        </w:rPr>
        <w:t xml:space="preserve">Over the 21st-century </w:t>
      </w:r>
      <w:r w:rsidRPr="0021288F">
        <w:rPr>
          <w:rStyle w:val="StyleBoldUnderline"/>
          <w:highlight w:val="green"/>
        </w:rPr>
        <w:t>climate change is likely to result in some bio-climates disappearing</w:t>
      </w:r>
      <w:r w:rsidRPr="00DB2701">
        <w:rPr>
          <w:rStyle w:val="StyleBoldUnderline"/>
        </w:rPr>
        <w:t xml:space="preserve">, </w:t>
      </w:r>
      <w:r w:rsidRPr="00DC64AE">
        <w:rPr>
          <w:sz w:val="16"/>
        </w:rPr>
        <w:t xml:space="preserve">notably in the mountainous tropics and in the poleward regions of </w:t>
      </w:r>
      <w:r w:rsidRPr="00CA7AFD">
        <w:rPr>
          <w:sz w:val="16"/>
        </w:rPr>
        <w:t>continents,</w:t>
      </w:r>
      <w:r w:rsidRPr="00CA7AFD">
        <w:rPr>
          <w:rStyle w:val="StyleBoldUnderline"/>
        </w:rPr>
        <w:t xml:space="preserve"> with new</w:t>
      </w:r>
      <w:r w:rsidRPr="00CA7AFD">
        <w:rPr>
          <w:sz w:val="16"/>
        </w:rPr>
        <w:t xml:space="preserve">, or novel, </w:t>
      </w:r>
      <w:r w:rsidRPr="00CA7AFD">
        <w:rPr>
          <w:rStyle w:val="StyleBoldUnderline"/>
        </w:rPr>
        <w:t>climates</w:t>
      </w:r>
      <w:r w:rsidRPr="00CA7AFD">
        <w:rPr>
          <w:sz w:val="16"/>
        </w:rPr>
        <w:t xml:space="preserve"> </w:t>
      </w:r>
      <w:r w:rsidRPr="00CA7AFD">
        <w:rPr>
          <w:rStyle w:val="StyleBoldUnderline"/>
        </w:rPr>
        <w:t>developing</w:t>
      </w:r>
      <w:r w:rsidRPr="00CA7AFD">
        <w:rPr>
          <w:sz w:val="16"/>
        </w:rPr>
        <w:t xml:space="preserve"> in the tropics and subtropics (Williams, Jackson, and Kutzbach, 2007). In this study </w:t>
      </w:r>
      <w:r w:rsidRPr="00CA7AFD">
        <w:rPr>
          <w:rStyle w:val="StyleBoldUnderline"/>
        </w:rPr>
        <w:t>novel climates are those where 21st century projected climates do not overlap with their 20th century analogues, and disappearing climates are those 20th century climates that do not overlap with 21st century projected climates</w:t>
      </w:r>
      <w:r w:rsidRPr="00CA7AFD">
        <w:rPr>
          <w:sz w:val="16"/>
        </w:rPr>
        <w:t>.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w:t>
      </w:r>
      <w:r w:rsidRPr="00DC64AE">
        <w:rPr>
          <w:sz w:val="16"/>
        </w:rPr>
        <w:t xml:space="preserve">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1288F">
        <w:rPr>
          <w:rStyle w:val="Emphasis"/>
          <w:highlight w:val="green"/>
        </w:rPr>
        <w:t>With limitations on how fast species can disperse</w:t>
      </w:r>
      <w:r w:rsidRPr="00DB2701">
        <w:rPr>
          <w:rStyle w:val="Emphasis"/>
        </w:rPr>
        <w:t xml:space="preserve">, or </w:t>
      </w:r>
      <w:r w:rsidRPr="00C93DC6">
        <w:rPr>
          <w:rStyle w:val="Emphasis"/>
        </w:rPr>
        <w:t xml:space="preserve">move, this indicates that </w:t>
      </w:r>
      <w:r w:rsidRPr="0021288F">
        <w:rPr>
          <w:rStyle w:val="Emphasis"/>
          <w:highlight w:val="green"/>
        </w:rPr>
        <w:t xml:space="preserve">many species may </w:t>
      </w:r>
      <w:r w:rsidRPr="00C93DC6">
        <w:rPr>
          <w:rStyle w:val="Emphasis"/>
        </w:rPr>
        <w:t>find themselves without a suitable climate space and thus</w:t>
      </w:r>
      <w:r w:rsidRPr="00DB2701">
        <w:rPr>
          <w:rStyle w:val="Emphasis"/>
        </w:rPr>
        <w:t xml:space="preserve"> </w:t>
      </w:r>
      <w:r w:rsidRPr="0021288F">
        <w:rPr>
          <w:rStyle w:val="Emphasis"/>
          <w:highlight w:val="green"/>
        </w:rPr>
        <w:t>face</w:t>
      </w:r>
      <w:r w:rsidRPr="00DB2701">
        <w:rPr>
          <w:rStyle w:val="Emphasis"/>
        </w:rPr>
        <w:t xml:space="preserve"> a high risk of </w:t>
      </w:r>
      <w:r w:rsidRPr="0021288F">
        <w:rPr>
          <w:rStyle w:val="Emphasis"/>
          <w:highlight w:val="green"/>
        </w:rPr>
        <w:t>extinction</w:t>
      </w:r>
      <w:r w:rsidRPr="00DC64AE">
        <w:rPr>
          <w:sz w:val="16"/>
        </w:rPr>
        <w:t xml:space="preserve">. Globally, as in other studies, there is a strong association apparent in these projections between regions where the climate disappears and biodiversity hotspots. </w:t>
      </w:r>
      <w:r w:rsidRPr="0021288F">
        <w:rPr>
          <w:rStyle w:val="Emphasis"/>
          <w:highlight w:val="green"/>
        </w:rPr>
        <w:t xml:space="preserve">Limiting warming to lower levels </w:t>
      </w:r>
      <w:r w:rsidRPr="00CA7AFD">
        <w:rPr>
          <w:rStyle w:val="Emphasis"/>
        </w:rPr>
        <w:t xml:space="preserve">in this study </w:t>
      </w:r>
      <w:r w:rsidRPr="0021288F">
        <w:rPr>
          <w:rStyle w:val="Emphasis"/>
          <w:highlight w:val="green"/>
        </w:rPr>
        <w:t>showed substantially reduced effects</w:t>
      </w:r>
      <w:r w:rsidRPr="00DC64AE">
        <w:rPr>
          <w:rStyle w:val="Emphasis"/>
        </w:rPr>
        <w:t xml:space="preserve">, </w:t>
      </w:r>
      <w:r w:rsidRPr="0021288F">
        <w:rPr>
          <w:rStyle w:val="Emphasis"/>
          <w:highlight w:val="green"/>
        </w:rPr>
        <w:t xml:space="preserve">with </w:t>
      </w:r>
      <w:r w:rsidRPr="00C93DC6">
        <w:rPr>
          <w:rStyle w:val="Emphasis"/>
        </w:rPr>
        <w:t xml:space="preserve">the </w:t>
      </w:r>
      <w:r w:rsidRPr="0021288F">
        <w:rPr>
          <w:rStyle w:val="Emphasis"/>
          <w:highlight w:val="green"/>
        </w:rPr>
        <w:t xml:space="preserve">magnitude </w:t>
      </w:r>
      <w:r w:rsidRPr="00C93DC6">
        <w:rPr>
          <w:rStyle w:val="Emphasis"/>
        </w:rPr>
        <w:t xml:space="preserve">of novel and disappearing climates </w:t>
      </w:r>
      <w:r w:rsidRPr="0021288F">
        <w:rPr>
          <w:rStyle w:val="Emphasis"/>
          <w:highlight w:val="green"/>
        </w:rPr>
        <w:t xml:space="preserve">scaling linearly </w:t>
      </w:r>
      <w:r w:rsidRPr="00B30EE2">
        <w:rPr>
          <w:rStyle w:val="Emphasis"/>
        </w:rPr>
        <w:t>with global mean warming.</w:t>
      </w:r>
      <w:r>
        <w:rPr>
          <w:rStyle w:val="Emphasis"/>
        </w:rPr>
        <w:t xml:space="preserve"> </w:t>
      </w:r>
      <w:r w:rsidRPr="00DC64AE">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DC64AE">
        <w:rPr>
          <w:sz w:val="16"/>
        </w:rPr>
        <w:t>those</w:t>
      </w:r>
      <w:proofErr w:type="gramEnd"/>
      <w:r w:rsidRPr="00DC64AE">
        <w:rPr>
          <w:sz w:val="16"/>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C64AE">
        <w:rPr>
          <w:rStyle w:val="StyleBoldUnderlin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t>
      </w:r>
      <w:r w:rsidRPr="0021288F">
        <w:rPr>
          <w:rStyle w:val="StyleBoldUnderline"/>
          <w:highlight w:val="green"/>
        </w:rPr>
        <w:t xml:space="preserve">While </w:t>
      </w:r>
      <w:r w:rsidRPr="00B30EE2">
        <w:rPr>
          <w:rStyle w:val="StyleBoldUnderline"/>
        </w:rPr>
        <w:t xml:space="preserve">the factors of </w:t>
      </w:r>
      <w:r w:rsidRPr="0021288F">
        <w:rPr>
          <w:rStyle w:val="StyleBoldUnderline"/>
          <w:highlight w:val="green"/>
        </w:rPr>
        <w:t xml:space="preserve">human </w:t>
      </w:r>
      <w:r w:rsidRPr="0021288F">
        <w:rPr>
          <w:rStyle w:val="StyleBoldUnderline"/>
          <w:highlight w:val="green"/>
        </w:rPr>
        <w:lastRenderedPageBreak/>
        <w:t xml:space="preserve">stresses on ecosystems are manifold, </w:t>
      </w:r>
      <w:r w:rsidRPr="0021288F">
        <w:rPr>
          <w:rStyle w:val="Emphasis"/>
          <w:highlight w:val="green"/>
        </w:rPr>
        <w:t>in a 4°</w:t>
      </w:r>
      <w:r w:rsidRPr="00B30EE2">
        <w:rPr>
          <w:rStyle w:val="Emphasis"/>
        </w:rPr>
        <w:t>C</w:t>
      </w:r>
      <w:r w:rsidRPr="0021288F">
        <w:rPr>
          <w:rStyle w:val="Emphasis"/>
          <w:highlight w:val="green"/>
        </w:rPr>
        <w:t xml:space="preserve"> world, climate change is likely to become a determining driver </w:t>
      </w:r>
      <w:r w:rsidRPr="00C93DC6">
        <w:rPr>
          <w:rStyle w:val="Emphasis"/>
        </w:rPr>
        <w:t>of ecosystem shifts and large-scale biodiversity loss</w:t>
      </w:r>
      <w:r w:rsidRPr="00C93DC6">
        <w:rPr>
          <w:sz w:val="16"/>
        </w:rPr>
        <w:t xml:space="preserve"> (Bellard et al., 2012; New et al., 2011). Recent research suggests that large-scale loss of biodiversity is likely to occur in a 4°C world, with climate change and high CO2 concentration driving a transition of the Earth´s ecosystems</w:t>
      </w:r>
      <w:r w:rsidRPr="00DC64AE">
        <w:rPr>
          <w:sz w:val="16"/>
        </w:rPr>
        <w:t xml:space="preserve">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w:t>
      </w:r>
      <w:r w:rsidRPr="00CA7AFD">
        <w:rPr>
          <w:sz w:val="16"/>
        </w:rPr>
        <w:t xml:space="preserve">concentrations. In the past, as noted above, </w:t>
      </w:r>
      <w:r w:rsidRPr="00CA7AFD">
        <w:rPr>
          <w:rStyle w:val="StyleBoldUnderline"/>
        </w:rPr>
        <w:t xml:space="preserve">this combination of circumstances has led to major, mass extinctions with planetary consequences. Thus, there is a growing risk that </w:t>
      </w:r>
      <w:r w:rsidRPr="0021288F">
        <w:rPr>
          <w:rStyle w:val="StyleBoldUnderline"/>
          <w:highlight w:val="green"/>
        </w:rPr>
        <w:t xml:space="preserve">climate change, </w:t>
      </w:r>
      <w:r w:rsidRPr="00CA7AFD">
        <w:rPr>
          <w:rStyle w:val="StyleBoldUnderline"/>
        </w:rPr>
        <w:t xml:space="preserve">combined with other human activities, </w:t>
      </w:r>
      <w:r w:rsidRPr="0021288F">
        <w:rPr>
          <w:rStyle w:val="StyleBoldUnderline"/>
          <w:highlight w:val="green"/>
        </w:rPr>
        <w:t xml:space="preserve">will cause the irreversible transition of </w:t>
      </w:r>
      <w:r w:rsidRPr="000A2453">
        <w:rPr>
          <w:rStyle w:val="StyleBoldUnderline"/>
        </w:rPr>
        <w:t xml:space="preserve">the </w:t>
      </w:r>
      <w:r w:rsidRPr="0021288F">
        <w:rPr>
          <w:rStyle w:val="StyleBoldUnderline"/>
          <w:highlight w:val="green"/>
        </w:rPr>
        <w:t>Earth</w:t>
      </w:r>
      <w:r w:rsidRPr="000A2453">
        <w:rPr>
          <w:rStyle w:val="StyleBoldUnderline"/>
        </w:rPr>
        <w:t xml:space="preserve">´s ecosystems </w:t>
      </w:r>
      <w:r w:rsidRPr="0021288F">
        <w:rPr>
          <w:rStyle w:val="StyleBoldUnderline"/>
          <w:highlight w:val="green"/>
        </w:rPr>
        <w:t>into a state unknown in human experience</w:t>
      </w:r>
      <w:r w:rsidRPr="00DC64AE">
        <w:rPr>
          <w:sz w:val="16"/>
        </w:rPr>
        <w:t xml:space="preserve"> (Barnosky et al., 2012).</w:t>
      </w:r>
    </w:p>
    <w:p w:rsidR="005A679E" w:rsidRPr="00510C61" w:rsidRDefault="005A679E" w:rsidP="005A679E">
      <w:pPr>
        <w:pStyle w:val="Heading4"/>
      </w:pPr>
      <w:r w:rsidRPr="00510C61">
        <w:t>We have a Responsibility to respond to global warming – the emitting countries are largely developed and won’t be affected for long periods of time – developing countries are hit the hardest now</w:t>
      </w:r>
    </w:p>
    <w:p w:rsidR="005A679E" w:rsidRDefault="005A679E" w:rsidP="005A679E">
      <w:pPr>
        <w:rPr>
          <w:sz w:val="16"/>
        </w:rPr>
      </w:pPr>
      <w:r>
        <w:rPr>
          <w:sz w:val="16"/>
          <w:szCs w:val="16"/>
        </w:rPr>
        <w:t>Nicholas</w:t>
      </w:r>
      <w:r>
        <w:rPr>
          <w:sz w:val="16"/>
        </w:rPr>
        <w:t xml:space="preserve"> </w:t>
      </w:r>
      <w:r w:rsidRPr="00AF6C3B">
        <w:rPr>
          <w:rStyle w:val="StyleStyleBold12pt"/>
        </w:rPr>
        <w:t>Stern</w:t>
      </w:r>
      <w:r>
        <w:rPr>
          <w:sz w:val="16"/>
          <w:szCs w:val="16"/>
        </w:rPr>
        <w:t>—Head of the British Government Economic Service—</w:t>
      </w:r>
      <w:r w:rsidRPr="00AF6C3B">
        <w:rPr>
          <w:rStyle w:val="StyleStyleBold12pt"/>
        </w:rPr>
        <w:t>2007</w:t>
      </w:r>
      <w:r>
        <w:rPr>
          <w:sz w:val="16"/>
          <w:szCs w:val="16"/>
        </w:rPr>
        <w:t xml:space="preserve"> (Former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94-99)</w:t>
      </w:r>
    </w:p>
    <w:p w:rsidR="005A679E" w:rsidRDefault="005A679E" w:rsidP="005A679E">
      <w:pPr>
        <w:rPr>
          <w:sz w:val="16"/>
        </w:rPr>
      </w:pPr>
    </w:p>
    <w:p w:rsidR="005A679E" w:rsidRDefault="005A679E" w:rsidP="005A679E">
      <w:pPr>
        <w:rPr>
          <w:sz w:val="16"/>
        </w:rPr>
      </w:pPr>
      <w:r>
        <w:rPr>
          <w:sz w:val="16"/>
        </w:rPr>
        <w:t xml:space="preserve">Exposure: </w:t>
      </w:r>
      <w:r>
        <w:rPr>
          <w:highlight w:val="green"/>
          <w:u w:val="single"/>
        </w:rPr>
        <w:t>The geography of many developing countries leaves them especially vulnerable to climate change</w:t>
      </w:r>
      <w:r>
        <w:rPr>
          <w:sz w:val="16"/>
          <w:highlight w:val="green"/>
        </w:rPr>
        <w:t>.</w:t>
      </w:r>
      <w:r>
        <w:rPr>
          <w:sz w:val="16"/>
        </w:rPr>
        <w:t xml:space="preserve"> Geographical exposure plays an important role in determining a country’s growth and development prospects. Many developing </w:t>
      </w:r>
      <w:r>
        <w:rPr>
          <w:u w:val="single"/>
        </w:rPr>
        <w:t>countries are located in tropical areas. As a result, they already endure climate extremes</w:t>
      </w:r>
      <w:r>
        <w:rPr>
          <w:sz w:val="16"/>
        </w:rPr>
        <w:t xml:space="preserve"> (such as those that accompany the monsoon and El Niño and La Niña cycles), intra and interannual variability in rainfall</w:t>
      </w:r>
      <w:proofErr w:type="gramStart"/>
      <w:r>
        <w:rPr>
          <w:sz w:val="16"/>
        </w:rPr>
        <w:t>,3</w:t>
      </w:r>
      <w:proofErr w:type="gramEnd"/>
      <w:r>
        <w:rPr>
          <w:sz w:val="16"/>
        </w:rPr>
        <w:t xml:space="preserve"> and very high temperatures. India, for example, experienced peak temperatures of between 45°C and 49°C during the pre-monsoon months of 2003.4 Geographical conditions have been identified as important contributors to lower levels of growth in developing countries. </w:t>
      </w:r>
      <w:r>
        <w:rPr>
          <w:highlight w:val="green"/>
          <w:u w:val="single"/>
        </w:rPr>
        <w:t>If rainfall</w:t>
      </w:r>
      <w:r>
        <w:rPr>
          <w:u w:val="single"/>
        </w:rPr>
        <w:t xml:space="preserve"> - that arrives only in a single season in many tropical areas - </w:t>
      </w:r>
      <w:r>
        <w:rPr>
          <w:highlight w:val="green"/>
          <w:u w:val="single"/>
        </w:rPr>
        <w:t>fails</w:t>
      </w:r>
      <w:r>
        <w:rPr>
          <w:sz w:val="16"/>
        </w:rPr>
        <w:t xml:space="preserve"> for example, </w:t>
      </w:r>
      <w:r>
        <w:rPr>
          <w:highlight w:val="green"/>
          <w:u w:val="single"/>
        </w:rPr>
        <w:t xml:space="preserve">a country will be left dry for over a year with powerful implications for </w:t>
      </w:r>
      <w:r>
        <w:rPr>
          <w:u w:val="single"/>
        </w:rPr>
        <w:t xml:space="preserve">their </w:t>
      </w:r>
      <w:r>
        <w:rPr>
          <w:highlight w:val="green"/>
          <w:u w:val="single"/>
        </w:rPr>
        <w:t xml:space="preserve">agricultural </w:t>
      </w:r>
      <w:r>
        <w:rPr>
          <w:u w:val="single"/>
        </w:rPr>
        <w:t>sector</w:t>
      </w:r>
      <w:r>
        <w:rPr>
          <w:sz w:val="16"/>
        </w:rPr>
        <w:t xml:space="preserve">. This occurred in India in 2002 when the monsoon rains failed, resulting in a seasonal rainfall deficit of 19% and causing large losses of agricultural production and a drop of over 3% in India’s GDP.5 Recent analysis has led Nordhaus to conclude that “tropical geography has a substantial negative impact on output density and output per capita compared to temperate regions” .6 Sachs, similarly, argues that poor soils, the presence of pests and parasites, higher crop respiration rates due to warmer temperatures, and difficulty in water availability and control explain much of the tropical disadvantage in agriculture.7 Climate change is predicted to make these conditions even more challenging, with the range of possible physical impacts set out in Chapter 3. </w:t>
      </w:r>
      <w:r>
        <w:rPr>
          <w:highlight w:val="green"/>
          <w:u w:val="single"/>
        </w:rPr>
        <w:t>Even slight variations in the climate can have very large costs in developing countries as many places are close to the upper temperature tolerance of activities such as crop production</w:t>
      </w:r>
      <w:r>
        <w:rPr>
          <w:sz w:val="16"/>
        </w:rPr>
        <w:t xml:space="preserve">. Put another way, </w:t>
      </w:r>
      <w:r>
        <w:rPr>
          <w:u w:val="single"/>
        </w:rPr>
        <w:t>climate change will have a disproportionately damaging impact on developing countries due, in part at least, to their location in low latitudes, the amount and variability of rainfall they receive, and the fact that they are “already too hot</w:t>
      </w:r>
      <w:r>
        <w:rPr>
          <w:sz w:val="16"/>
        </w:rPr>
        <w:t xml:space="preserve">”.8  Sensitivity: Developing economies are very sensitive to the direct impacts of climate change given their heavy dependence on agriculture and ecosystems, rapid population growth and concentration of millions of people in slum and squatter settlements, and low health levels. Dependence on agriculture: </w:t>
      </w:r>
      <w:r>
        <w:rPr>
          <w:highlight w:val="green"/>
          <w:u w:val="single"/>
        </w:rPr>
        <w:t>Agriculture and related activities are crucial to many developing countries, in particular for low income or semi-subsistence economies</w:t>
      </w:r>
      <w:r>
        <w:rPr>
          <w:u w:val="single"/>
        </w:rPr>
        <w:t>. The rural sector contributes 21% of GDP in India</w:t>
      </w:r>
      <w:r>
        <w:rPr>
          <w:sz w:val="16"/>
        </w:rPr>
        <w:t xml:space="preserve">, for example, </w:t>
      </w:r>
      <w:r>
        <w:rPr>
          <w:u w:val="single"/>
        </w:rPr>
        <w:t>rising to 39% in</w:t>
      </w:r>
      <w:r>
        <w:rPr>
          <w:sz w:val="16"/>
        </w:rPr>
        <w:t xml:space="preserve"> a country like </w:t>
      </w:r>
      <w:r>
        <w:rPr>
          <w:u w:val="single"/>
        </w:rPr>
        <w:t>Malawi</w:t>
      </w:r>
      <w:r>
        <w:rPr>
          <w:sz w:val="16"/>
        </w:rPr>
        <w:t xml:space="preserve">,9 </w:t>
      </w:r>
      <w:r>
        <w:rPr>
          <w:u w:val="single"/>
        </w:rPr>
        <w:t>whilst 61% and 64% of people in South Asia and sub-Saharan Africa are employed in the rural sector</w:t>
      </w:r>
      <w:r>
        <w:rPr>
          <w:sz w:val="16"/>
        </w:rPr>
        <w:t xml:space="preserve">.10 This concentration of economic activities in the rural sector – and in some cases around just a few commodities - is associated with low levels of income, as illustrated in Figure 4.2.11 The </w:t>
      </w:r>
      <w:r>
        <w:rPr>
          <w:highlight w:val="green"/>
          <w:u w:val="single"/>
        </w:rPr>
        <w:t>concentration of activities in one sector also limits flexibility to switch to less climate-sensitive activities such as manufacturing and services</w:t>
      </w:r>
      <w:r>
        <w:rPr>
          <w:u w:val="single"/>
        </w:rPr>
        <w:t>. The agricultural sector is one of the most at risk to the damaging impacts of climate change</w:t>
      </w:r>
      <w:r>
        <w:rPr>
          <w:sz w:val="16"/>
        </w:rPr>
        <w:t xml:space="preserve"> – and indeed current extreme climate variability - in developing countries, as discussed in Chapter 3.  Dependence on vulnerable ecosystems: All humans depend on the services provided by natural systems. However, environmental assets and the services they provide are especially important for poor people, ranging from the provision of subsistence products and market income, to food security and health services.1 Poor people are consequently highly sensitive to the degradation and destruction of these natural assets and systems by climate change. For example, dieback of large areas of forest – some climate models show strong drying over the Amazon if global temperature increases by more than 2°C, for example – would affect many of the one billion or more people who depend to varying degrees on forests for their livelihoods (Table 4.1).13</w:t>
      </w:r>
      <w:proofErr w:type="gramStart"/>
      <w:r>
        <w:rPr>
          <w:sz w:val="16"/>
        </w:rPr>
        <w:t>  Population</w:t>
      </w:r>
      <w:proofErr w:type="gramEnd"/>
      <w:r>
        <w:rPr>
          <w:sz w:val="16"/>
        </w:rPr>
        <w:t xml:space="preserve"> growth and rapid urbanisation: Over the next few decades, another 2-3 billion people will be added to the world’s population, virtually all of them in developing countries. 14 This will add to the existing strain on natural resources - and the social fabric - in many poor countries, and expose a greater number of people to the effects of climate change. Greater effort is required to encourage lower rates of population growth. Development on the MDG dimensions (in particular income, the education of women, and reproductive health) is the most powerful and sustainable way to approach population growth.15 Developing countries are also undergoing rapid urbanisation, and the trend </w:t>
      </w:r>
      <w:r>
        <w:rPr>
          <w:sz w:val="16"/>
        </w:rPr>
        <w:lastRenderedPageBreak/>
        <w:t xml:space="preserve">is set to continue as populations grow. The number of people living in cities in developing countries is predicted to rise from 43% in 2005 to 56% by 2030.16 In Africa, for example, the 500km coast between Accra and the Niger delta will likely become a continuous urban megalopolis with more than 50 million people by 2020.17 It does not follow from this that policies to slow urbanisation are desirable. Urbanisation is closely linked to economic growth and it can provide opportunities for reducing poverty and decreasing vulnerability to climate change.18 Nonetheless, many of those migrating to cities live in poor conditions – often on marginal land – and are particularly vulnerable because of their limited access clean water, sanitation, and location in flood-prone areas. 19 In Latin America, for example, where urbanisation has gone far further than in Africa or Asia, more and more people are likely be forced to locate in cheaper, hazard prone areas such as floodplains or steep slopes.  Adaptive capacity: People will adapt to changes in the climate as far as their resources and knowledge allow. But </w:t>
      </w:r>
      <w:r>
        <w:rPr>
          <w:highlight w:val="green"/>
          <w:u w:val="single"/>
        </w:rPr>
        <w:t>developing countries lack the infrastructure</w:t>
      </w:r>
      <w:r>
        <w:rPr>
          <w:u w:val="single"/>
        </w:rPr>
        <w:t xml:space="preserve"> (most notably in the area of water supply and management), </w:t>
      </w:r>
      <w:r>
        <w:rPr>
          <w:highlight w:val="green"/>
          <w:u w:val="single"/>
        </w:rPr>
        <w:t>financial means, and access to public services that would otherwise help them adapt</w:t>
      </w:r>
      <w:r>
        <w:rPr>
          <w:sz w:val="16"/>
          <w:highlight w:val="green"/>
        </w:rPr>
        <w:t>.</w:t>
      </w:r>
      <w:r>
        <w:rPr>
          <w:sz w:val="16"/>
        </w:rPr>
        <w:t xml:space="preserve"> Poor water-related infrastructure and management: Developing countries are highly dependent on water – the most climate-sensitive economic resource - for their growth and development. </w:t>
      </w:r>
      <w:r>
        <w:rPr>
          <w:u w:val="single"/>
        </w:rPr>
        <w:t>Water is a key input to agriculture, industry, energy and transport and is essential for domestic purposes</w:t>
      </w:r>
      <w:r>
        <w:rPr>
          <w:sz w:val="16"/>
        </w:rPr>
        <w:t xml:space="preserve">. Irrigation and effective water management will be very important in helping to reduce and manage the effects of climate change on </w:t>
      </w:r>
      <w:proofErr w:type="gramStart"/>
      <w:r>
        <w:rPr>
          <w:sz w:val="16"/>
        </w:rPr>
        <w:t>ag</w:t>
      </w:r>
      <w:proofErr w:type="gramEnd"/>
      <w:r>
        <w:rPr>
          <w:sz w:val="16"/>
        </w:rPr>
        <w:t xml:space="preserve"> riculture. 22 </w:t>
      </w:r>
      <w:r>
        <w:rPr>
          <w:u w:val="single"/>
        </w:rPr>
        <w:t>But</w:t>
      </w:r>
      <w:r>
        <w:rPr>
          <w:sz w:val="16"/>
        </w:rPr>
        <w:t xml:space="preserve"> many </w:t>
      </w:r>
      <w:r>
        <w:rPr>
          <w:u w:val="single"/>
        </w:rPr>
        <w:t>developing countries have low investment in irrigation systems, dams, and ground water</w:t>
      </w:r>
      <w:r>
        <w:rPr>
          <w:sz w:val="16"/>
        </w:rPr>
        <w:t xml:space="preserve">. For example, Ethiopia has less than 1 % of the artificial water storage capacity per capita of North America, despite having to manage far greater hydrological variability.23 </w:t>
      </w:r>
      <w:proofErr w:type="gramStart"/>
      <w:r>
        <w:rPr>
          <w:sz w:val="16"/>
        </w:rPr>
        <w:t>Many</w:t>
      </w:r>
      <w:proofErr w:type="gramEnd"/>
      <w:r>
        <w:rPr>
          <w:sz w:val="16"/>
        </w:rPr>
        <w:t xml:space="preserve"> developing countries do not have enough water storage to manage annual water demand based on the current average seasonal rainfall cycle, as illustrated in Table 4.2. </w:t>
      </w:r>
      <w:r>
        <w:rPr>
          <w:u w:val="single"/>
        </w:rPr>
        <w:t>This will become an even greater bind with a future, less predictable cycle</w:t>
      </w:r>
      <w:r>
        <w:rPr>
          <w:sz w:val="16"/>
        </w:rPr>
        <w:t xml:space="preserve">. In addition, inappropriate water pricing and subsidised electricity tariffs that encourage the excessive use of groundwater pumping (for agricultural use, for example) also increase vulnerability to changing climatic conditions. For example, </w:t>
      </w:r>
      <w:r>
        <w:rPr>
          <w:u w:val="single"/>
        </w:rPr>
        <w:t>104 of Mexico’s 653 aquifers</w:t>
      </w:r>
      <w:r>
        <w:rPr>
          <w:sz w:val="16"/>
        </w:rPr>
        <w:t xml:space="preserve"> (that provide half the water consumed in the country) </w:t>
      </w:r>
      <w:r>
        <w:rPr>
          <w:u w:val="single"/>
        </w:rPr>
        <w:t>drain faster than they can replenish themselves</w:t>
      </w:r>
      <w:r>
        <w:rPr>
          <w:sz w:val="16"/>
        </w:rPr>
        <w:t xml:space="preserve">, with 60% of the withdrawals being for irrigation .25 Similarly, </w:t>
      </w:r>
      <w:r>
        <w:rPr>
          <w:u w:val="single"/>
        </w:rPr>
        <w:t>water tables are falling in some drought-affected districts of Pakistan by up to 3 meters per year</w:t>
      </w:r>
      <w:r>
        <w:rPr>
          <w:sz w:val="16"/>
        </w:rPr>
        <w:t xml:space="preserve">, with water now available only at depths of 200-300 meters.26 </w:t>
      </w:r>
      <w:r>
        <w:rPr>
          <w:u w:val="single"/>
        </w:rPr>
        <w:t>The consequences of inadequate investment in water-related infrastructure and poor management are important given that most climate change impacts are mediated through water</w:t>
      </w:r>
      <w:r>
        <w:rPr>
          <w:sz w:val="16"/>
        </w:rPr>
        <w:t xml:space="preserve"> (as discussed in Chapter 3).  Low incomes and underdeveloped financial markets: In many developing countries the capacity of poor people to withstand extreme weather events such as a drought is constrained both by low income levels and by limited access to </w:t>
      </w:r>
      <w:r w:rsidRPr="0033572F">
        <w:rPr>
          <w:sz w:val="16"/>
        </w:rPr>
        <w:t xml:space="preserve">credit, loans or insurance (in terms of access and affordability).27 These constraints are likely to become worse as wet and dry seasons become increasingly difficult to predict with climate change .28 </w:t>
      </w:r>
      <w:r w:rsidRPr="0033572F">
        <w:t xml:space="preserve">This is often exacerbated by </w:t>
      </w:r>
      <w:r w:rsidRPr="0033572F">
        <w:rPr>
          <w:strike/>
        </w:rPr>
        <w:t>weak</w:t>
      </w:r>
      <w:r w:rsidRPr="0033572F">
        <w:t xml:space="preserve"> social safety nets that leave the poorest people very vulnerable to climate shocks. At the national level, many low-income countries have limited financial reserves to cushion the economy against natural disasters</w:t>
      </w:r>
      <w:proofErr w:type="gramStart"/>
      <w:r w:rsidRPr="0033572F">
        <w:rPr>
          <w:sz w:val="16"/>
        </w:rPr>
        <w:t>,29</w:t>
      </w:r>
      <w:proofErr w:type="gramEnd"/>
      <w:r w:rsidRPr="0033572F">
        <w:rPr>
          <w:sz w:val="16"/>
        </w:rPr>
        <w:t xml:space="preserve"> coupled with underdeveloped financial markets and</w:t>
      </w:r>
      <w:r>
        <w:rPr>
          <w:sz w:val="16"/>
        </w:rPr>
        <w:t xml:space="preserve"> </w:t>
      </w:r>
      <w:r w:rsidRPr="0033572F">
        <w:rPr>
          <w:strike/>
          <w:sz w:val="16"/>
        </w:rPr>
        <w:t>weak</w:t>
      </w:r>
      <w:r>
        <w:rPr>
          <w:sz w:val="16"/>
        </w:rPr>
        <w:t xml:space="preserve"> links to world financial markets that limit the ability to diversify risk or obtain or reallocate financial resources. Less than 1% of the total losses from natural disasters, for example, were insured in low-income countries during the period 1985 to 1999.30</w:t>
      </w:r>
      <w:proofErr w:type="gramStart"/>
      <w:r>
        <w:rPr>
          <w:sz w:val="16"/>
        </w:rPr>
        <w:t>  Poor</w:t>
      </w:r>
      <w:proofErr w:type="gramEnd"/>
      <w:r>
        <w:rPr>
          <w:sz w:val="16"/>
        </w:rPr>
        <w:t xml:space="preserve"> public services: </w:t>
      </w:r>
      <w:r>
        <w:rPr>
          <w:u w:val="single"/>
        </w:rPr>
        <w:t>Inadequate resources and poor governance (including corruption) often result in poor provision of public services</w:t>
      </w:r>
      <w:r>
        <w:rPr>
          <w:sz w:val="16"/>
        </w:rPr>
        <w:t xml:space="preserve">. Early warning systems for extreme weather conditions, education programmes raising awareness of climate change, and preventive measures and control programmes for diseases spread by vectors or caused by poor nutrition are examples of public services that would help to manage and cope with the effects of climate change but receive </w:t>
      </w:r>
      <w:r w:rsidRPr="0033572F">
        <w:rPr>
          <w:strike/>
          <w:sz w:val="16"/>
        </w:rPr>
        <w:t>weak</w:t>
      </w:r>
      <w:r>
        <w:rPr>
          <w:sz w:val="16"/>
        </w:rPr>
        <w:t xml:space="preserve"> support and attention in developing countries.</w:t>
      </w:r>
    </w:p>
    <w:p w:rsidR="005A679E" w:rsidRPr="00C671C8" w:rsidRDefault="005A679E" w:rsidP="005A679E">
      <w:pPr>
        <w:pStyle w:val="Heading4"/>
      </w:pPr>
      <w:r w:rsidRPr="00C671C8">
        <w:t>Climate change is a double inequity—rich countries are responsible for emissions while poor countries bear the brunt of the consequences</w:t>
      </w:r>
    </w:p>
    <w:p w:rsidR="005A679E" w:rsidRPr="00C671C8" w:rsidRDefault="005A679E" w:rsidP="005A679E">
      <w:pPr>
        <w:rPr>
          <w:sz w:val="16"/>
          <w:szCs w:val="16"/>
        </w:rPr>
      </w:pPr>
      <w:r w:rsidRPr="00C671C8">
        <w:rPr>
          <w:sz w:val="16"/>
          <w:szCs w:val="16"/>
        </w:rPr>
        <w:t>Nicholas</w:t>
      </w:r>
      <w:r w:rsidRPr="00C671C8">
        <w:rPr>
          <w:sz w:val="16"/>
        </w:rPr>
        <w:t xml:space="preserve"> </w:t>
      </w:r>
      <w:r w:rsidRPr="00AF6C3B">
        <w:rPr>
          <w:rStyle w:val="StyleStyleBold12pt"/>
        </w:rPr>
        <w:t>Stern</w:t>
      </w:r>
      <w:r w:rsidRPr="00C671C8">
        <w:rPr>
          <w:sz w:val="16"/>
          <w:szCs w:val="16"/>
        </w:rPr>
        <w:t>—Head of the British Government Economic Service—</w:t>
      </w:r>
      <w:r w:rsidRPr="00AF6C3B">
        <w:rPr>
          <w:rStyle w:val="StyleStyleBold12pt"/>
        </w:rPr>
        <w:t>2007</w:t>
      </w:r>
      <w:r w:rsidRPr="00C671C8">
        <w:rPr>
          <w:sz w:val="16"/>
        </w:rPr>
        <w:t xml:space="preserve"> </w:t>
      </w:r>
      <w:r w:rsidRPr="00C671C8">
        <w:rPr>
          <w:sz w:val="16"/>
          <w:szCs w:val="16"/>
        </w:rPr>
        <w:t>(Former Head Economist for the World Bank, I.G. Patel Chair at the London School of Economics and Political Science, “The Economics of Climate Change: The Stern Review”, The report of a team commissioned by the British Government to study the economics of climate change led by Siobhan Peters, Head of G8 and International Climate Change Policy Unit, Cambridge University Press, p. 29)</w:t>
      </w:r>
    </w:p>
    <w:p w:rsidR="005A679E" w:rsidRDefault="005A679E" w:rsidP="005A679E">
      <w:pPr>
        <w:rPr>
          <w:u w:val="single"/>
        </w:rPr>
      </w:pPr>
    </w:p>
    <w:p w:rsidR="005A679E" w:rsidRPr="00C671C8" w:rsidRDefault="005A679E" w:rsidP="005A679E">
      <w:pPr>
        <w:rPr>
          <w:sz w:val="16"/>
        </w:rPr>
      </w:pPr>
      <w:r w:rsidRPr="00392658">
        <w:rPr>
          <w:highlight w:val="green"/>
          <w:u w:val="single"/>
        </w:rPr>
        <w:t>The</w:t>
      </w:r>
      <w:r w:rsidRPr="00C671C8">
        <w:rPr>
          <w:sz w:val="16"/>
        </w:rPr>
        <w:t xml:space="preserve"> incremental </w:t>
      </w:r>
      <w:r w:rsidRPr="00392658">
        <w:rPr>
          <w:highlight w:val="green"/>
          <w:u w:val="single"/>
        </w:rPr>
        <w:t>impact</w:t>
      </w:r>
      <w:r w:rsidRPr="00C671C8">
        <w:rPr>
          <w:sz w:val="16"/>
        </w:rPr>
        <w:t xml:space="preserve"> of a tonne </w:t>
      </w:r>
      <w:r w:rsidRPr="00392658">
        <w:rPr>
          <w:highlight w:val="green"/>
          <w:u w:val="single"/>
        </w:rPr>
        <w:t>of GHG is independent of where in the world it is emitted</w:t>
      </w:r>
      <w:r w:rsidRPr="00BE5E1C">
        <w:rPr>
          <w:u w:val="single"/>
        </w:rPr>
        <w:t xml:space="preserve">. </w:t>
      </w:r>
      <w:r w:rsidRPr="00392658">
        <w:rPr>
          <w:highlight w:val="green"/>
          <w:u w:val="single"/>
        </w:rPr>
        <w:t>But</w:t>
      </w:r>
      <w:r w:rsidRPr="00C671C8">
        <w:rPr>
          <w:sz w:val="16"/>
        </w:rPr>
        <w:t xml:space="preserve"> the volume of GHGs emitted globally is not uniform. Historically, </w:t>
      </w:r>
      <w:r w:rsidRPr="00392658">
        <w:rPr>
          <w:highlight w:val="green"/>
          <w:u w:val="single"/>
        </w:rPr>
        <w:t>rich countries have produced the majority of GHG emissions</w:t>
      </w:r>
      <w:r w:rsidRPr="00C671C8">
        <w:rPr>
          <w:sz w:val="16"/>
        </w:rPr>
        <w:t xml:space="preserve">. Though all </w:t>
      </w:r>
      <w:r w:rsidRPr="00BE5E1C">
        <w:rPr>
          <w:u w:val="single"/>
        </w:rPr>
        <w:t>countries</w:t>
      </w:r>
      <w:r w:rsidRPr="00C671C8">
        <w:rPr>
          <w:sz w:val="16"/>
        </w:rPr>
        <w:t xml:space="preserve"> are affected by climate change, they </w:t>
      </w:r>
      <w:r w:rsidRPr="00BE5E1C">
        <w:rPr>
          <w:u w:val="single"/>
        </w:rPr>
        <w:t xml:space="preserve">are affected in different ways and to different extents. </w:t>
      </w:r>
      <w:r w:rsidRPr="00392658">
        <w:rPr>
          <w:highlight w:val="green"/>
          <w:u w:val="single"/>
        </w:rPr>
        <w:t>Developing countries will be particularly badly hit, for three reasons: their geography; their stronger dependence on agriculture; and</w:t>
      </w:r>
      <w:r w:rsidRPr="00C671C8">
        <w:rPr>
          <w:sz w:val="16"/>
        </w:rPr>
        <w:t xml:space="preserve"> because </w:t>
      </w:r>
      <w:r w:rsidRPr="00BE5E1C">
        <w:rPr>
          <w:u w:val="single"/>
        </w:rPr>
        <w:t>with</w:t>
      </w:r>
      <w:r w:rsidRPr="00C671C8">
        <w:rPr>
          <w:sz w:val="16"/>
        </w:rPr>
        <w:t xml:space="preserve"> their </w:t>
      </w:r>
      <w:r w:rsidRPr="00392658">
        <w:rPr>
          <w:highlight w:val="green"/>
          <w:u w:val="single"/>
        </w:rPr>
        <w:t>fewer resources comes greater vulnerability</w:t>
      </w:r>
      <w:r w:rsidRPr="00C671C8">
        <w:rPr>
          <w:sz w:val="16"/>
        </w:rPr>
        <w:t xml:space="preserve">. There is therefore a double inequity in climate change: </w:t>
      </w:r>
      <w:r w:rsidRPr="00392658">
        <w:rPr>
          <w:highlight w:val="green"/>
          <w:u w:val="single"/>
        </w:rPr>
        <w:t xml:space="preserve">the rich countries have special responsibility for where the world is </w:t>
      </w:r>
      <w:proofErr w:type="gramStart"/>
      <w:r w:rsidRPr="00392658">
        <w:rPr>
          <w:highlight w:val="green"/>
          <w:u w:val="single"/>
        </w:rPr>
        <w:t>now</w:t>
      </w:r>
      <w:r w:rsidRPr="00BE5E1C">
        <w:rPr>
          <w:u w:val="single"/>
        </w:rPr>
        <w:t>,</w:t>
      </w:r>
      <w:proofErr w:type="gramEnd"/>
      <w:r w:rsidRPr="00BE5E1C">
        <w:rPr>
          <w:u w:val="single"/>
        </w:rPr>
        <w:t xml:space="preserve"> and thus for the consequences which flow from this difficult starting point, </w:t>
      </w:r>
      <w:r w:rsidRPr="00392658">
        <w:rPr>
          <w:highlight w:val="green"/>
          <w:u w:val="single"/>
        </w:rPr>
        <w:t>whereas poor countries will be particularly badly hit</w:t>
      </w:r>
      <w:r w:rsidRPr="00C671C8">
        <w:rPr>
          <w:sz w:val="16"/>
        </w:rPr>
        <w:t>.</w:t>
      </w:r>
    </w:p>
    <w:p w:rsidR="005A679E" w:rsidRPr="00AE14EC" w:rsidRDefault="005A679E" w:rsidP="005A679E">
      <w:pPr>
        <w:rPr>
          <w:sz w:val="16"/>
        </w:rPr>
      </w:pPr>
    </w:p>
    <w:bookmarkEnd w:id="1"/>
    <w:p w:rsidR="005A679E" w:rsidRDefault="005A679E" w:rsidP="005A679E">
      <w:pPr>
        <w:pStyle w:val="Heading3"/>
      </w:pPr>
      <w:r>
        <w:lastRenderedPageBreak/>
        <w:t>Plan Text</w:t>
      </w:r>
    </w:p>
    <w:p w:rsidR="005A679E" w:rsidRPr="00871C5F" w:rsidRDefault="005A679E" w:rsidP="005A679E">
      <w:pPr>
        <w:pStyle w:val="Heading4"/>
      </w:pPr>
      <w:r>
        <w:t>The President of the United States should not have the authority to initiate armed forces into hostilities to prevent proliferation.</w:t>
      </w:r>
    </w:p>
    <w:p w:rsidR="005A679E" w:rsidRDefault="005A679E" w:rsidP="005A679E">
      <w:pPr>
        <w:pStyle w:val="Heading3"/>
      </w:pPr>
      <w:r>
        <w:lastRenderedPageBreak/>
        <w:t>Contention Two: Solvency</w:t>
      </w:r>
    </w:p>
    <w:p w:rsidR="005A679E" w:rsidRPr="0040065F" w:rsidRDefault="005A679E" w:rsidP="005A679E"/>
    <w:p w:rsidR="005A679E" w:rsidRDefault="005A679E" w:rsidP="005A679E">
      <w:pPr>
        <w:pStyle w:val="Heading4"/>
      </w:pPr>
      <w:r>
        <w:t xml:space="preserve">Counter-proliferation posture is codified in post-9-11 War Powers authority to preempt – only Congress can check </w:t>
      </w:r>
    </w:p>
    <w:p w:rsidR="005A679E" w:rsidRDefault="005A679E" w:rsidP="005A679E">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5A679E" w:rsidRPr="002364BE" w:rsidRDefault="005A679E" w:rsidP="005A679E">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proofErr w:type="gramStart"/>
      <w:r w:rsidRPr="002364BE">
        <w:rPr>
          <w:sz w:val="16"/>
        </w:rPr>
        <w:t>:</w:t>
      </w:r>
      <w:r w:rsidRPr="002364BE">
        <w:rPr>
          <w:sz w:val="12"/>
        </w:rPr>
        <w:t>¶</w:t>
      </w:r>
      <w:proofErr w:type="gramEnd"/>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proofErr w:type="gramStart"/>
      <w:r w:rsidRPr="002364BE">
        <w:rPr>
          <w:sz w:val="16"/>
        </w:rPr>
        <w:t>]</w:t>
      </w:r>
      <w:r w:rsidRPr="002364BE">
        <w:rPr>
          <w:sz w:val="12"/>
        </w:rPr>
        <w:t>¶</w:t>
      </w:r>
      <w:proofErr w:type="gramEnd"/>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w:t>
      </w:r>
      <w:proofErr w:type="gramStart"/>
      <w:r w:rsidRPr="002364BE">
        <w:rPr>
          <w:sz w:val="16"/>
        </w:rPr>
        <w:t>this Congress and</w:t>
      </w:r>
      <w:r w:rsidRPr="002364BE">
        <w:rPr>
          <w:sz w:val="12"/>
        </w:rPr>
        <w:t>¶</w:t>
      </w:r>
      <w:r w:rsidRPr="002364BE">
        <w:rPr>
          <w:sz w:val="16"/>
        </w:rPr>
        <w:t xml:space="preserve"> future ones</w:t>
      </w:r>
      <w:proofErr w:type="gramEnd"/>
      <w:r w:rsidRPr="002364BE">
        <w:rPr>
          <w:sz w:val="16"/>
        </w:rPr>
        <w:t>,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proofErr w:type="gramStart"/>
      <w:r w:rsidRPr="002364BE">
        <w:rPr>
          <w:sz w:val="16"/>
        </w:rPr>
        <w:t>,</w:t>
      </w:r>
      <w:r w:rsidRPr="002364BE">
        <w:rPr>
          <w:sz w:val="12"/>
        </w:rPr>
        <w:t>¶</w:t>
      </w:r>
      <w:proofErr w:type="gramEnd"/>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w:t>
      </w:r>
      <w:proofErr w:type="gramStart"/>
      <w:r w:rsidRPr="002364BE">
        <w:rPr>
          <w:sz w:val="16"/>
        </w:rPr>
        <w:t>this administration or</w:t>
      </w:r>
      <w:r w:rsidRPr="002364BE">
        <w:rPr>
          <w:sz w:val="12"/>
        </w:rPr>
        <w:t>¶</w:t>
      </w:r>
      <w:r w:rsidRPr="002364BE">
        <w:rPr>
          <w:sz w:val="16"/>
        </w:rPr>
        <w:t xml:space="preserve"> future ones</w:t>
      </w:r>
      <w:proofErr w:type="gramEnd"/>
      <w:r w:rsidRPr="002364BE">
        <w:rPr>
          <w:sz w:val="16"/>
        </w:rPr>
        <w:t xml:space="preserve">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proofErr w:type="gramStart"/>
      <w:r w:rsidRPr="002364BE">
        <w:rPr>
          <w:sz w:val="16"/>
        </w:rPr>
        <w:t>,</w:t>
      </w:r>
      <w:r w:rsidRPr="002364BE">
        <w:rPr>
          <w:sz w:val="12"/>
        </w:rPr>
        <w:t>¶</w:t>
      </w:r>
      <w:proofErr w:type="gramEnd"/>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w:t>
      </w:r>
      <w:proofErr w:type="gramStart"/>
      <w:r w:rsidRPr="002364BE">
        <w:rPr>
          <w:sz w:val="16"/>
        </w:rPr>
        <w:t>be</w:t>
      </w:r>
      <w:proofErr w:type="gramEnd"/>
      <w:r w:rsidRPr="002364BE">
        <w:rPr>
          <w:sz w:val="16"/>
        </w:rPr>
        <w:t xml:space="preserv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w:t>
      </w:r>
      <w:proofErr w:type="gramStart"/>
      <w:r w:rsidRPr="002364BE">
        <w:rPr>
          <w:sz w:val="16"/>
        </w:rPr>
        <w:t>proclamation</w:t>
      </w:r>
      <w:proofErr w:type="gramEnd"/>
      <w:r w:rsidRPr="002364BE">
        <w:rPr>
          <w:sz w:val="16"/>
        </w:rPr>
        <w:t>: ‘‘In creating our Nation’s Constitutional framework, the Convention’s delegates recognized the dangers</w:t>
      </w:r>
      <w:r w:rsidRPr="002364BE">
        <w:rPr>
          <w:sz w:val="12"/>
        </w:rPr>
        <w:t>¶</w:t>
      </w:r>
      <w:r w:rsidRPr="002364BE">
        <w:rPr>
          <w:sz w:val="16"/>
        </w:rPr>
        <w:t xml:space="preserve"> inherent in concentrating too much power in one person, </w:t>
      </w:r>
      <w:r w:rsidRPr="002364BE">
        <w:rPr>
          <w:sz w:val="16"/>
        </w:rPr>
        <w:lastRenderedPageBreak/>
        <w:t xml:space="preserve">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5A679E" w:rsidRDefault="005A679E" w:rsidP="005A679E">
      <w:pPr>
        <w:pStyle w:val="Heading4"/>
      </w:pPr>
      <w:r>
        <w:t xml:space="preserve">Obama’s counter-prolif posture is based on the Bush Doctrine interp of war powers authority to preempt </w:t>
      </w:r>
    </w:p>
    <w:p w:rsidR="005A679E" w:rsidRDefault="005A679E" w:rsidP="005A679E">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5A679E" w:rsidRPr="00C34F40" w:rsidRDefault="005A679E" w:rsidP="005A679E">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 xml:space="preserve">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w:t>
      </w:r>
      <w:proofErr w:type="gramStart"/>
      <w:r w:rsidRPr="00C34F40">
        <w:rPr>
          <w:sz w:val="16"/>
          <w:szCs w:val="16"/>
        </w:rPr>
        <w:t>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w:t>
      </w:r>
      <w:proofErr w:type="gramEnd"/>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5A679E" w:rsidRDefault="005A679E" w:rsidP="005A679E">
      <w:pPr>
        <w:pStyle w:val="Heading4"/>
      </w:pPr>
      <w:r>
        <w:t>Statutory restrictions control the perception of force posture – Congressional complicity with Bush doctrine authority implies “green-light” to preempt</w:t>
      </w:r>
    </w:p>
    <w:p w:rsidR="005A679E" w:rsidRPr="004D3DE1" w:rsidRDefault="005A679E" w:rsidP="005A679E">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5A679E" w:rsidRPr="009E522B" w:rsidRDefault="005A679E" w:rsidP="005A679E">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 xml:space="preserve">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w:t>
      </w:r>
      <w:r w:rsidRPr="009E522B">
        <w:rPr>
          <w:sz w:val="16"/>
        </w:rPr>
        <w:lastRenderedPageBreak/>
        <w:t>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5A679E" w:rsidRDefault="005A679E" w:rsidP="005A679E">
      <w:pPr>
        <w:pStyle w:val="Heading4"/>
      </w:pPr>
      <w:r>
        <w:t>Broad development of nuclear energy is slow now – preempting prolif cements the “nuclear suppliers cartel,” killing technology trade and civilian growth</w:t>
      </w:r>
    </w:p>
    <w:p w:rsidR="005A679E" w:rsidRDefault="005A679E" w:rsidP="005A679E">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5A679E" w:rsidRPr="00AB1EE0" w:rsidRDefault="005A679E" w:rsidP="005A679E">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5A679E" w:rsidRDefault="005A679E" w:rsidP="005A679E">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5A679E" w:rsidRDefault="005A679E" w:rsidP="005A679E">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5A679E" w:rsidRPr="009E522B" w:rsidRDefault="005A679E" w:rsidP="005A679E">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xml:space="preserve">.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w:t>
      </w:r>
      <w:r w:rsidRPr="009E522B">
        <w:rPr>
          <w:sz w:val="16"/>
        </w:rPr>
        <w:lastRenderedPageBreak/>
        <w:t>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w:t>
      </w:r>
      <w:proofErr w:type="gramStart"/>
      <w:r w:rsidRPr="009E522B">
        <w:rPr>
          <w:sz w:val="16"/>
        </w:rPr>
        <w:t>The</w:t>
      </w:r>
      <w:proofErr w:type="gramEnd"/>
      <w:r w:rsidRPr="009E522B">
        <w:rPr>
          <w:sz w:val="16"/>
        </w:rPr>
        <w:t xml:space="preserv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w:t>
      </w:r>
      <w:proofErr w:type="gramStart"/>
      <w:r w:rsidRPr="009E522B">
        <w:rPr>
          <w:sz w:val="16"/>
        </w:rPr>
        <w:t>To</w:t>
      </w:r>
      <w:proofErr w:type="gramEnd"/>
      <w:r w:rsidRPr="009E522B">
        <w:rPr>
          <w:sz w:val="16"/>
        </w:rPr>
        <w:t xml:space="preserve">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w:t>
      </w:r>
      <w:proofErr w:type="gramStart"/>
      <w:r w:rsidRPr="009E522B">
        <w:rPr>
          <w:sz w:val="16"/>
        </w:rPr>
        <w:t>A</w:t>
      </w:r>
      <w:proofErr w:type="gramEnd"/>
      <w:r w:rsidRPr="009E522B">
        <w:rPr>
          <w:sz w:val="16"/>
        </w:rPr>
        <w:t xml:space="preserve">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t>
      </w:r>
      <w:proofErr w:type="gramStart"/>
      <w:r w:rsidRPr="009E522B">
        <w:rPr>
          <w:sz w:val="16"/>
        </w:rPr>
        <w:t>While</w:t>
      </w:r>
      <w:proofErr w:type="gramEnd"/>
      <w:r w:rsidRPr="009E522B">
        <w:rPr>
          <w:sz w:val="16"/>
        </w:rPr>
        <w:t xml:space="preserv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w:t>
      </w:r>
      <w:proofErr w:type="gramStart"/>
      <w:r w:rsidRPr="009E522B">
        <w:rPr>
          <w:sz w:val="16"/>
        </w:rPr>
        <w:t>This</w:t>
      </w:r>
      <w:proofErr w:type="gramEnd"/>
      <w:r w:rsidRPr="009E522B">
        <w:rPr>
          <w:sz w:val="16"/>
        </w:rPr>
        <w:t xml:space="preserve">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w:t>
      </w:r>
      <w:proofErr w:type="gramStart"/>
      <w:r w:rsidRPr="009E522B">
        <w:rPr>
          <w:sz w:val="16"/>
        </w:rPr>
        <w:t>side</w:t>
      </w:r>
      <w:proofErr w:type="gramEnd"/>
      <w:r w:rsidRPr="009E522B">
        <w:rPr>
          <w:sz w:val="16"/>
        </w:rPr>
        <w:t xml:space="preserv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w:t>
      </w:r>
      <w:proofErr w:type="gramStart"/>
      <w:r w:rsidRPr="009E522B">
        <w:rPr>
          <w:sz w:val="16"/>
        </w:rPr>
        <w:t>Initially</w:t>
      </w:r>
      <w:proofErr w:type="gramEnd"/>
      <w:r w:rsidRPr="009E522B">
        <w:rPr>
          <w:sz w:val="16"/>
        </w:rPr>
        <w:t xml:space="preserve">,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w:t>
      </w:r>
      <w:r w:rsidRPr="009E522B">
        <w:rPr>
          <w:sz w:val="16"/>
        </w:rPr>
        <w:lastRenderedPageBreak/>
        <w:t xml:space="preserve">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proofErr w:type="gramStart"/>
      <w:r w:rsidRPr="009E522B">
        <w:rPr>
          <w:sz w:val="12"/>
        </w:rPr>
        <w:t>¶</w:t>
      </w:r>
      <w:r w:rsidRPr="009E522B">
        <w:rPr>
          <w:sz w:val="16"/>
        </w:rPr>
        <w:t xml:space="preserve"> .</w:t>
      </w:r>
      <w:proofErr w:type="gramEnd"/>
      <w:r w:rsidRPr="009E522B">
        <w:rPr>
          <w:sz w:val="16"/>
        </w:rPr>
        <w:t xml:space="preserve">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w:t>
      </w:r>
      <w:proofErr w:type="gramStart"/>
      <w:r w:rsidRPr="009E522B">
        <w:rPr>
          <w:sz w:val="16"/>
        </w:rPr>
        <w:t>They</w:t>
      </w:r>
      <w:proofErr w:type="gramEnd"/>
      <w:r w:rsidRPr="009E522B">
        <w:rPr>
          <w:sz w:val="16"/>
        </w:rPr>
        <w:t xml:space="preserve">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w:t>
      </w:r>
      <w:proofErr w:type="gramStart"/>
      <w:r w:rsidRPr="009E522B">
        <w:rPr>
          <w:sz w:val="16"/>
        </w:rPr>
        <w:t>More</w:t>
      </w:r>
      <w:proofErr w:type="gramEnd"/>
      <w:r w:rsidRPr="009E522B">
        <w:rPr>
          <w:sz w:val="16"/>
        </w:rPr>
        <w:t xml:space="preserv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5A679E" w:rsidRDefault="005A679E" w:rsidP="005A679E">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5A679E" w:rsidRDefault="005A679E" w:rsidP="005A679E">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w:t>
      </w:r>
      <w:proofErr w:type="gramStart"/>
      <w:r>
        <w:t>, ”</w:t>
      </w:r>
      <w:proofErr w:type="gramEnd"/>
      <w:r>
        <w:t xml:space="preserve"> NUCLEAR POWER’S GLOBAL EXPANSION: WEIGHING ITS COSTS AND RISKS Henry Sokolski Editor, online</w:t>
      </w:r>
    </w:p>
    <w:p w:rsidR="005A679E" w:rsidRPr="009E522B" w:rsidRDefault="005A679E" w:rsidP="005A679E">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lastRenderedPageBreak/>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w:t>
      </w:r>
      <w:proofErr w:type="gramStart"/>
      <w:r w:rsidRPr="009E522B">
        <w:rPr>
          <w:sz w:val="16"/>
        </w:rPr>
        <w:t>For</w:t>
      </w:r>
      <w:proofErr w:type="gramEnd"/>
      <w:r w:rsidRPr="009E522B">
        <w:rPr>
          <w:sz w:val="16"/>
        </w:rPr>
        <w:t xml:space="preserve">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5A679E" w:rsidRDefault="005A679E" w:rsidP="005A679E">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5A679E" w:rsidRDefault="005A679E" w:rsidP="005A679E">
      <w:r>
        <w:t xml:space="preserve">Henry </w:t>
      </w:r>
      <w:r w:rsidRPr="004F4A44">
        <w:rPr>
          <w:rStyle w:val="StyleStyleBold12pt"/>
        </w:rPr>
        <w:t>Sokolski</w:t>
      </w:r>
      <w:r>
        <w:t xml:space="preserve"> Executive Director</w:t>
      </w:r>
      <w:r w:rsidRPr="00D249F3">
        <w:rPr>
          <w:sz w:val="12"/>
        </w:rPr>
        <w:t xml:space="preserve">¶ </w:t>
      </w:r>
      <w:proofErr w:type="gramStart"/>
      <w:r>
        <w:t>The</w:t>
      </w:r>
      <w:proofErr w:type="gramEnd"/>
      <w:r>
        <w:t xml:space="preserve"> Nonproliferation Policy Education Center, Editor, December </w:t>
      </w:r>
      <w:r w:rsidRPr="004F4A44">
        <w:rPr>
          <w:rStyle w:val="StyleStyleBold12pt"/>
        </w:rPr>
        <w:t>2010</w:t>
      </w:r>
      <w:r>
        <w:t>. NUCLEAR POWER’S GLOBAL EXPANSION: WEIGHING ITS COSTS AND RISKS, online</w:t>
      </w:r>
    </w:p>
    <w:p w:rsidR="005A679E" w:rsidRPr="009E522B" w:rsidRDefault="005A679E" w:rsidP="005A679E">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5A679E" w:rsidRDefault="005A679E" w:rsidP="005A679E">
      <w:pPr>
        <w:pStyle w:val="Heading4"/>
      </w:pPr>
      <w:r>
        <w:t xml:space="preserve">States pursue nuclear capacity in a dead zone of i-law – plan would be a clear </w:t>
      </w:r>
      <w:r w:rsidRPr="0039354E">
        <w:rPr>
          <w:u w:val="single"/>
        </w:rPr>
        <w:t>legal check</w:t>
      </w:r>
      <w:r>
        <w:t xml:space="preserve"> on force </w:t>
      </w:r>
    </w:p>
    <w:p w:rsidR="005A679E" w:rsidRDefault="005A679E" w:rsidP="005A679E">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proofErr w:type="gramStart"/>
      <w:r w:rsidRPr="00510115">
        <w:t>vanderbilt</w:t>
      </w:r>
      <w:proofErr w:type="gramEnd"/>
      <w:r w:rsidRPr="00510115">
        <w:t xml:space="preserve"> journal of transnational law [vol. 45:705</w:t>
      </w:r>
      <w:r>
        <w:t>]</w:t>
      </w:r>
    </w:p>
    <w:p w:rsidR="005A679E" w:rsidRPr="009E522B" w:rsidRDefault="005A679E" w:rsidP="005A679E">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w:t>
      </w:r>
      <w:proofErr w:type="gramStart"/>
      <w:r w:rsidRPr="009E522B">
        <w:rPr>
          <w:sz w:val="16"/>
        </w:rPr>
        <w:t>meantime,</w:t>
      </w:r>
      <w:proofErr w:type="gramEnd"/>
      <w:r w:rsidRPr="009E522B">
        <w:rPr>
          <w:sz w:val="16"/>
        </w:rPr>
        <w:t xml:space="preserv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lastRenderedPageBreak/>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5A679E" w:rsidRDefault="005A679E" w:rsidP="005A679E">
      <w:pPr>
        <w:pStyle w:val="Heading4"/>
      </w:pPr>
      <w:r>
        <w:t>The prolif dilemma underlies all nuclear energy development – relaxing posture is key to safe distribution at a scale large enough to solve warming</w:t>
      </w:r>
    </w:p>
    <w:p w:rsidR="005A679E" w:rsidRPr="00295A3E" w:rsidRDefault="005A679E" w:rsidP="005A679E">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5A679E" w:rsidRPr="005C6777" w:rsidRDefault="005A679E" w:rsidP="005A679E">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lastRenderedPageBreak/>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w:t>
      </w:r>
      <w:proofErr w:type="gramStart"/>
      <w:r w:rsidRPr="005C6777">
        <w:rPr>
          <w:sz w:val="16"/>
        </w:rPr>
        <w:t>existing</w:t>
      </w:r>
      <w:proofErr w:type="gramEnd"/>
      <w:r w:rsidRPr="005C6777">
        <w:rPr>
          <w:sz w:val="16"/>
        </w:rPr>
        <w:t xml:space="preserve">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t>
      </w:r>
      <w:proofErr w:type="gramStart"/>
      <w:r w:rsidRPr="005C6777">
        <w:rPr>
          <w:sz w:val="16"/>
        </w:rPr>
        <w:t>Would new nuclear states would</w:t>
      </w:r>
      <w:proofErr w:type="gramEnd"/>
      <w:r w:rsidRPr="005C6777">
        <w:rPr>
          <w:sz w:val="16"/>
        </w:rPr>
        <w:t xml:space="preserve">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 xml:space="preserve">A nuclear expansion, in particular, </w:t>
      </w:r>
      <w:proofErr w:type="gramStart"/>
      <w:r w:rsidRPr="005C6777">
        <w:rPr>
          <w:sz w:val="16"/>
        </w:rPr>
        <w:t>that results</w:t>
      </w:r>
      <w:proofErr w:type="gramEnd"/>
      <w:r w:rsidRPr="005C6777">
        <w:rPr>
          <w:sz w:val="16"/>
        </w:rPr>
        <w:t xml:space="preserve"> in more states with bulk-handling facilities (enrichment and reprocessing) could place significant strain on the IAEA and the inspections system. Recent </w:t>
      </w:r>
      <w:proofErr w:type="gramStart"/>
      <w:r w:rsidRPr="005C6777">
        <w:rPr>
          <w:sz w:val="16"/>
        </w:rPr>
        <w:t>experience suggest</w:t>
      </w:r>
      <w:proofErr w:type="gramEnd"/>
      <w:r w:rsidRPr="005C6777">
        <w:rPr>
          <w:sz w:val="16"/>
        </w:rPr>
        <w:t xml:space="preserve">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5A679E" w:rsidRPr="00B06F62" w:rsidRDefault="005A679E" w:rsidP="005A679E">
      <w:pPr>
        <w:pStyle w:val="Heading4"/>
      </w:pPr>
      <w:r w:rsidRPr="00B06F62">
        <w:t>Nuclear power is necessary to avoid four degrees warming</w:t>
      </w:r>
    </w:p>
    <w:p w:rsidR="005A679E" w:rsidRDefault="005A679E" w:rsidP="005A679E">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5A679E" w:rsidRDefault="005A679E" w:rsidP="005A679E">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5A679E" w:rsidRPr="005C6777" w:rsidRDefault="005A679E" w:rsidP="005A679E">
      <w:pPr>
        <w:rPr>
          <w:sz w:val="16"/>
        </w:rPr>
      </w:pPr>
      <w:r w:rsidRPr="005C6777">
        <w:rPr>
          <w:sz w:val="16"/>
        </w:rPr>
        <w:lastRenderedPageBreak/>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w:t>
      </w:r>
      <w:proofErr w:type="gramStart"/>
      <w:r w:rsidRPr="005C6777">
        <w:rPr>
          <w:sz w:val="16"/>
        </w:rPr>
        <w:t>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roofErr w:type="gramEnd"/>
    </w:p>
    <w:p w:rsidR="005A679E" w:rsidRDefault="005A679E" w:rsidP="005A679E">
      <w:pPr>
        <w:pStyle w:val="Heading3"/>
      </w:pPr>
      <w:r>
        <w:lastRenderedPageBreak/>
        <w:t>Contention Three: Case Outweighs</w:t>
      </w:r>
    </w:p>
    <w:p w:rsidR="005A679E" w:rsidRPr="006654DA" w:rsidRDefault="005A679E" w:rsidP="005A679E">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5A679E" w:rsidRPr="00021A91" w:rsidRDefault="005A679E" w:rsidP="005A679E">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5A679E" w:rsidRDefault="005A679E" w:rsidP="005A679E">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 xml:space="preserve">tion, possible fears and ambivalences about Western nuclear weapons are purged and recast as intolerable aspects of the </w:t>
      </w:r>
      <w:proofErr w:type="gramStart"/>
      <w:r w:rsidRPr="00A503A5">
        <w:rPr>
          <w:rStyle w:val="StyleBoldUnderline"/>
          <w:rFonts w:cs="Times New Roman"/>
          <w:szCs w:val="22"/>
          <w:highlight w:val="green"/>
        </w:rPr>
        <w:t>Other</w:t>
      </w:r>
      <w:proofErr w:type="gramEnd"/>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w:t>
      </w:r>
      <w:proofErr w:type="gramStart"/>
      <w:r w:rsidRPr="00AB15DC">
        <w:rPr>
          <w:rStyle w:val="CharacterStyle1"/>
          <w:spacing w:val="-4"/>
          <w:sz w:val="16"/>
          <w:szCs w:val="22"/>
        </w:rPr>
        <w:t>Other</w:t>
      </w:r>
      <w:proofErr w:type="gramEnd"/>
      <w:r w:rsidRPr="00AB15DC">
        <w:rPr>
          <w:rStyle w:val="CharacterStyle1"/>
          <w:spacing w:val="-4"/>
          <w:sz w:val="16"/>
          <w:szCs w:val="22"/>
        </w:rPr>
        <w:t xml:space="preserve">.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lastRenderedPageBreak/>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5A679E" w:rsidRDefault="005A679E" w:rsidP="005A679E">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rsidR="005A679E" w:rsidRDefault="005A679E" w:rsidP="005A679E">
      <w:r w:rsidRPr="006654DA">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2" w:history="1">
        <w:r w:rsidRPr="008F305B">
          <w:rPr>
            <w:rStyle w:val="Hyperlink"/>
          </w:rPr>
          <w:t>http://lawdigitalcommons.bc.edu/cgi/viewcontent.cgi?article=1046&amp;context=twlj</w:t>
        </w:r>
      </w:hyperlink>
      <w:r>
        <w:t xml:space="preserve"> ]</w:t>
      </w:r>
    </w:p>
    <w:p w:rsidR="005A679E" w:rsidRPr="00AC7193" w:rsidRDefault="005A679E" w:rsidP="005A679E">
      <w:pPr>
        <w:rPr>
          <w:sz w:val="16"/>
        </w:rPr>
      </w:pPr>
      <w:r w:rsidRPr="000E6B43">
        <w:rPr>
          <w:rStyle w:val="Emphasis"/>
          <w:highlight w:val="green"/>
        </w:rPr>
        <w:t xml:space="preserve">Fear of eroding the hierarchies that define race explains why politicians </w:t>
      </w:r>
      <w:r w:rsidRPr="00C95B3F">
        <w:rPr>
          <w:rStyle w:val="Emphasis"/>
          <w:highlight w:val="yellow"/>
        </w:rPr>
        <w:t xml:space="preserve">and other elites </w:t>
      </w:r>
      <w:r w:rsidRPr="000E6B43">
        <w:rPr>
          <w:rStyle w:val="Emphasis"/>
          <w:highlight w:val="green"/>
        </w:rPr>
        <w:t>have consistently championed ineffectual “market-based approaches</w:t>
      </w:r>
      <w:r w:rsidRPr="00D777D7">
        <w:rPr>
          <w:rStyle w:val="StyleBoldUnderline"/>
        </w:rPr>
        <w:t>” to global warming</w:t>
      </w:r>
      <w:r w:rsidRPr="00AC7193">
        <w:rPr>
          <w:sz w:val="16"/>
        </w:rPr>
        <w:t xml:space="preserve">.36 </w:t>
      </w:r>
      <w:r w:rsidRPr="000E6B43">
        <w:rPr>
          <w:sz w:val="16"/>
          <w:szCs w:val="16"/>
        </w:rPr>
        <w:t>By focusing public and private energy on relatively insignificant individual behavior changes, the ¶ Bush administration and other privileged elites are able to maintain the ¶ racial hierarchy that consolidates their economic and social power</w:t>
      </w:r>
      <w:r w:rsidRPr="00AC7193">
        <w:rPr>
          <w:sz w:val="16"/>
        </w:rPr>
        <w:t>.37</w:t>
      </w:r>
      <w:r w:rsidRPr="00AC7193">
        <w:rPr>
          <w:sz w:val="12"/>
        </w:rPr>
        <w:t>¶</w:t>
      </w:r>
      <w:r w:rsidRPr="00AC7193">
        <w:rPr>
          <w:sz w:val="16"/>
        </w:rPr>
        <w:t xml:space="preserve"> Politicians know that </w:t>
      </w:r>
      <w:r w:rsidRPr="00D777D7">
        <w:rPr>
          <w:rStyle w:val="StyleBoldUnderline"/>
        </w:rPr>
        <w:t xml:space="preserve">“[w]ithout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0E6B43">
        <w:rPr>
          <w:rStyle w:val="StyleBoldUnderline"/>
          <w:highlight w:val="green"/>
        </w:rPr>
        <w:t>they have a profound incentive to maintain the racial hierarchy</w:t>
      </w:r>
      <w:r w:rsidRPr="00C95B3F">
        <w:rPr>
          <w:rStyle w:val="StyleBoldUnderline"/>
          <w:highlight w:val="yellow"/>
        </w:rPr>
        <w:t>.</w:t>
      </w:r>
      <w:r w:rsidRPr="00D777D7">
        <w:rPr>
          <w:rStyle w:val="StyleBoldUnderline"/>
        </w:rPr>
        <w:t xml:space="preserve"> Unsurprisingly, “</w:t>
      </w:r>
      <w:r w:rsidRPr="00C95B3F">
        <w:rPr>
          <w:rStyle w:val="StyleBoldUnderline"/>
          <w:highlight w:val="yellow"/>
        </w:rPr>
        <w:t xml:space="preserve">because </w:t>
      </w:r>
      <w:proofErr w:type="gramStart"/>
      <w:r w:rsidRPr="00C95B3F">
        <w:rPr>
          <w:rStyle w:val="StyleBoldUnderline"/>
          <w:highlight w:val="yellow"/>
        </w:rPr>
        <w:t>th[</w:t>
      </w:r>
      <w:proofErr w:type="gramEnd"/>
      <w:r w:rsidRPr="00C95B3F">
        <w:rPr>
          <w:rStyle w:val="StyleBoldUnderline"/>
          <w:highlight w:val="yellow"/>
        </w:rPr>
        <w:t xml:space="preserve">ese elites] accrue social and </w:t>
      </w:r>
      <w:r w:rsidRPr="00AC7193">
        <w:rPr>
          <w:rStyle w:val="StyleBoldUnderline"/>
          <w:sz w:val="12"/>
          <w:highlight w:val="yellow"/>
        </w:rPr>
        <w:t>¶</w:t>
      </w:r>
      <w:r w:rsidRPr="00C95B3F">
        <w:rPr>
          <w:rStyle w:val="StyleBoldUnderline"/>
          <w:highlight w:val="yellow"/>
        </w:rPr>
        <w:t xml:space="preserve"> economic benefits by maintaining the status quo, they inevitably do</w:t>
      </w:r>
      <w:r w:rsidRPr="00AC7193">
        <w:rPr>
          <w:sz w:val="16"/>
        </w:rPr>
        <w:t>.”39</w:t>
      </w:r>
      <w:r w:rsidRPr="00AC7193">
        <w:rPr>
          <w:sz w:val="12"/>
        </w:rPr>
        <w:t>¶</w:t>
      </w:r>
      <w:r w:rsidRPr="00AC7193">
        <w:rPr>
          <w:sz w:val="16"/>
        </w:rPr>
        <w:t xml:space="preserve"> This white consensus to maintain the spatial and mobility hierarchies </w:t>
      </w:r>
      <w:r w:rsidRPr="00AC7193">
        <w:rPr>
          <w:sz w:val="12"/>
        </w:rPr>
        <w:t>¶</w:t>
      </w:r>
      <w:r w:rsidRPr="00AC7193">
        <w:rPr>
          <w:sz w:val="16"/>
        </w:rPr>
        <w:t xml:space="preserve"> that reify race is possible because, </w:t>
      </w:r>
      <w:r w:rsidRPr="00D777D7">
        <w:rPr>
          <w:rStyle w:val="StyleBoldUnderline"/>
        </w:rPr>
        <w:t xml:space="preserve">“[w]hite privilege thrives in highly </w:t>
      </w:r>
      <w:r w:rsidRPr="00AC7193">
        <w:rPr>
          <w:rStyle w:val="StyleBoldUnderline"/>
          <w:sz w:val="12"/>
        </w:rPr>
        <w:t>¶</w:t>
      </w:r>
      <w:r w:rsidRPr="00D777D7">
        <w:rPr>
          <w:rStyle w:val="StyleBoldUnderline"/>
        </w:rPr>
        <w:t xml:space="preserve"> racialized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0E6B43">
        <w:rPr>
          <w:rStyle w:val="Emphasis"/>
          <w:highlight w:val="green"/>
        </w:rPr>
        <w:t xml:space="preserve">With so much white privilege to lose, it becomes clear why </w:t>
      </w:r>
      <w:r w:rsidRPr="00C95B3F">
        <w:rPr>
          <w:rStyle w:val="Emphasis"/>
          <w:highlight w:val="yellow"/>
        </w:rPr>
        <w:t xml:space="preserve">even most </w:t>
      </w:r>
      <w:r w:rsidRPr="00AC7193">
        <w:rPr>
          <w:rStyle w:val="Emphasis"/>
          <w:b w:val="0"/>
          <w:sz w:val="12"/>
          <w:highlight w:val="yellow"/>
        </w:rPr>
        <w:t>¶</w:t>
      </w:r>
      <w:r w:rsidRPr="00C95B3F">
        <w:rPr>
          <w:rStyle w:val="Emphasis"/>
          <w:highlight w:val="yellow"/>
        </w:rPr>
        <w:t xml:space="preserve"> </w:t>
      </w:r>
      <w:r w:rsidRPr="000E6B43">
        <w:rPr>
          <w:rStyle w:val="Emphasis"/>
          <w:highlight w:val="green"/>
        </w:rPr>
        <w:t xml:space="preserve">passionate environmental advocates are </w:t>
      </w:r>
      <w:r w:rsidRPr="00C95B3F">
        <w:rPr>
          <w:rStyle w:val="Emphasis"/>
          <w:highlight w:val="yellow"/>
        </w:rPr>
        <w:t xml:space="preserve">far </w:t>
      </w:r>
      <w:r w:rsidRPr="000E6B43">
        <w:rPr>
          <w:rStyle w:val="Emphasis"/>
          <w:highlight w:val="green"/>
        </w:rPr>
        <w:t xml:space="preserve">more willing to call for, and </w:t>
      </w:r>
      <w:r w:rsidRPr="000E6B43">
        <w:rPr>
          <w:rStyle w:val="Emphasis"/>
          <w:b w:val="0"/>
          <w:sz w:val="12"/>
          <w:highlight w:val="green"/>
        </w:rPr>
        <w:t>¶</w:t>
      </w:r>
      <w:r w:rsidRPr="000E6B43">
        <w:rPr>
          <w:rStyle w:val="Emphasis"/>
          <w:highlight w:val="green"/>
        </w:rPr>
        <w:t xml:space="preserve"> make, small non-structural changes in their behavior to ameliorate global warming, but are unwilling to embrace </w:t>
      </w:r>
      <w:r w:rsidRPr="00C95B3F">
        <w:rPr>
          <w:rStyle w:val="Emphasis"/>
          <w:highlight w:val="yellow"/>
        </w:rPr>
        <w:t xml:space="preserve">significant or </w:t>
      </w:r>
      <w:r w:rsidRPr="000E6B43">
        <w:rPr>
          <w:rStyle w:val="Emphasis"/>
          <w:highlight w:val="green"/>
        </w:rPr>
        <w:t xml:space="preserve">meaningful </w:t>
      </w:r>
      <w:r w:rsidRPr="000E6B43">
        <w:rPr>
          <w:rStyle w:val="Emphasis"/>
          <w:b w:val="0"/>
          <w:sz w:val="12"/>
          <w:highlight w:val="green"/>
        </w:rPr>
        <w:t>¶</w:t>
      </w:r>
      <w:r w:rsidRPr="000E6B43">
        <w:rPr>
          <w:rStyle w:val="Emphasis"/>
          <w:highlight w:val="green"/>
        </w:rPr>
        <w:t xml:space="preserve"> actions </w:t>
      </w:r>
      <w:r w:rsidRPr="00C95B3F">
        <w:rPr>
          <w:rStyle w:val="Emphasis"/>
          <w:highlight w:val="yellow"/>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“hav[ing]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“[l]ittle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spacial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maintaining one’s privileged lifestyle while making minimal </w:t>
      </w:r>
      <w:r w:rsidRPr="00AC7193">
        <w:rPr>
          <w:rStyle w:val="StyleBoldUnderline"/>
          <w:sz w:val="12"/>
        </w:rPr>
        <w:t>¶</w:t>
      </w:r>
      <w:r w:rsidRPr="00D777D7">
        <w:rPr>
          <w:rStyle w:val="StyleBoldUnderline"/>
        </w:rPr>
        <w:t xml:space="preserve"> changes reflects the power of the underlying structural impediments </w:t>
      </w:r>
      <w:r w:rsidRPr="00AC7193">
        <w:rPr>
          <w:rStyle w:val="StyleBoldUnderline"/>
          <w:sz w:val="12"/>
        </w:rPr>
        <w:t>¶</w:t>
      </w:r>
      <w:r w:rsidRPr="00D777D7">
        <w:rPr>
          <w:rStyle w:val="StyleBoldUnderline"/>
        </w:rPr>
        <w:t xml:space="preserve"> blocking a comprehensive response to global climate change in the </w:t>
      </w:r>
      <w:r w:rsidRPr="00AC7193">
        <w:rPr>
          <w:rStyle w:val="StyleBoldUnderline"/>
          <w:sz w:val="12"/>
        </w:rPr>
        <w:t>¶</w:t>
      </w:r>
      <w:r w:rsidRPr="00D777D7">
        <w:rPr>
          <w:rStyle w:val="StyleBoldUnderline"/>
        </w:rPr>
        <w:t xml:space="preserve"> United States</w:t>
      </w:r>
      <w:r w:rsidRPr="00AC7193">
        <w:rPr>
          <w:sz w:val="16"/>
        </w:rPr>
        <w:t>.48</w:t>
      </w:r>
      <w:r w:rsidRPr="00AC7193">
        <w:rPr>
          <w:sz w:val="12"/>
        </w:rPr>
        <w:t>¶</w:t>
      </w:r>
      <w:r w:rsidRPr="00AC7193">
        <w:rPr>
          <w:sz w:val="16"/>
        </w:rPr>
        <w:t xml:space="preserve"> It is not just political inaction that prevents a meaningful response. </w:t>
      </w:r>
      <w:r w:rsidRPr="00AC7193">
        <w:rPr>
          <w:sz w:val="12"/>
        </w:rPr>
        <w:t>¶</w:t>
      </w:r>
      <w:r w:rsidRPr="00AC7193">
        <w:rPr>
          <w:sz w:val="16"/>
        </w:rPr>
        <w:t xml:space="preserve"> </w:t>
      </w:r>
      <w:r w:rsidRPr="00C95B3F">
        <w:rPr>
          <w:rStyle w:val="StyleBoldUnderline"/>
          <w:highlight w:val="yellow"/>
        </w:rPr>
        <w:t xml:space="preserve">Millions of Americans do not demand a change in environmental policy because, just as with political elites, it is against the interests of those </w:t>
      </w:r>
      <w:r w:rsidRPr="00AC7193">
        <w:rPr>
          <w:rStyle w:val="StyleBoldUnderline"/>
          <w:sz w:val="12"/>
          <w:highlight w:val="yellow"/>
        </w:rPr>
        <w:t>¶</w:t>
      </w:r>
      <w:r w:rsidRPr="00C95B3F">
        <w:rPr>
          <w:rStyle w:val="StyleBoldUnderline"/>
          <w:highlight w:val="yellow"/>
        </w:rPr>
        <w:t xml:space="preserve"> enjoying white privilege</w:t>
      </w:r>
      <w:r w:rsidRPr="00D777D7">
        <w:rPr>
          <w:rStyle w:val="StyleBoldUnderline"/>
        </w:rPr>
        <w:t xml:space="preserve"> to take genuine </w:t>
      </w:r>
      <w:r w:rsidRPr="00B60775">
        <w:rPr>
          <w:rStyle w:val="StyleBoldUnderline"/>
          <w:strike/>
        </w:rPr>
        <w:t>steps</w:t>
      </w:r>
      <w:r w:rsidRPr="00D777D7">
        <w:rPr>
          <w:rStyle w:val="StyleBoldUnderline"/>
        </w:rPr>
        <w:t xml:space="preserve"> to combat climate </w:t>
      </w:r>
      <w:r w:rsidRPr="00AC7193">
        <w:rPr>
          <w:rStyle w:val="StyleBoldUnderline"/>
          <w:sz w:val="12"/>
        </w:rPr>
        <w:lastRenderedPageBreak/>
        <w:t>¶</w:t>
      </w:r>
      <w:r w:rsidRPr="00D777D7">
        <w:rPr>
          <w:rStyle w:val="StyleBoldUnderline"/>
        </w:rPr>
        <w:t xml:space="preserve"> change</w:t>
      </w:r>
      <w:r w:rsidRPr="00AC7193">
        <w:rPr>
          <w:sz w:val="16"/>
        </w:rPr>
        <w:t xml:space="preserve">.49 </w:t>
      </w:r>
      <w:r w:rsidRPr="00655DB9">
        <w:rPr>
          <w:rStyle w:val="Emphasis"/>
          <w:highlight w:val="green"/>
        </w:rPr>
        <w:t xml:space="preserve">Real climate action would </w:t>
      </w:r>
      <w:r w:rsidRPr="00C95B3F">
        <w:rPr>
          <w:rStyle w:val="Emphasis"/>
          <w:highlight w:val="yellow"/>
        </w:rPr>
        <w:t xml:space="preserve">ultimately </w:t>
      </w:r>
      <w:r w:rsidRPr="00655DB9">
        <w:rPr>
          <w:rStyle w:val="Emphasis"/>
          <w:highlight w:val="green"/>
        </w:rPr>
        <w:t xml:space="preserve">require relinquishing </w:t>
      </w:r>
      <w:r w:rsidRPr="00AC7193">
        <w:rPr>
          <w:rStyle w:val="Emphasis"/>
          <w:b w:val="0"/>
          <w:sz w:val="12"/>
          <w:highlight w:val="yellow"/>
        </w:rPr>
        <w:t>¶</w:t>
      </w:r>
      <w:r w:rsidRPr="00C95B3F">
        <w:rPr>
          <w:rStyle w:val="Emphasis"/>
          <w:highlight w:val="yellow"/>
        </w:rPr>
        <w:t xml:space="preserve"> the spatial, </w:t>
      </w:r>
      <w:r w:rsidRPr="00655DB9">
        <w:rPr>
          <w:rStyle w:val="Emphasis"/>
          <w:highlight w:val="green"/>
        </w:rPr>
        <w:t>social, and economic markers that have created and protected whiteness and the privilege it confers</w:t>
      </w:r>
      <w:r w:rsidRPr="00AC7193">
        <w:rPr>
          <w:sz w:val="16"/>
        </w:rPr>
        <w:t xml:space="preserve">.50 Although “we too often </w:t>
      </w:r>
      <w:r w:rsidRPr="00AC7193">
        <w:rPr>
          <w:sz w:val="12"/>
        </w:rPr>
        <w:t>¶</w:t>
      </w:r>
      <w:r w:rsidRPr="00AC7193">
        <w:rPr>
          <w:sz w:val="16"/>
        </w:rPr>
        <w:t xml:space="preserve"> fail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C95B3F">
        <w:rPr>
          <w:rStyle w:val="Emphasis"/>
          <w:highlight w:val="yellow"/>
        </w:rPr>
        <w:t xml:space="preserve">Elite </w:t>
      </w:r>
      <w:r w:rsidRPr="00655DB9">
        <w:rPr>
          <w:rStyle w:val="Emphasis"/>
          <w:highlight w:val="green"/>
        </w:rPr>
        <w:t xml:space="preserve">reformists make meaningful change </w:t>
      </w:r>
      <w:r w:rsidRPr="00655DB9">
        <w:rPr>
          <w:rStyle w:val="Emphasis"/>
          <w:b w:val="0"/>
          <w:sz w:val="12"/>
          <w:highlight w:val="green"/>
        </w:rPr>
        <w:t>¶</w:t>
      </w:r>
      <w:r w:rsidRPr="00655DB9">
        <w:rPr>
          <w:rStyle w:val="Emphasis"/>
          <w:highlight w:val="green"/>
        </w:rPr>
        <w:t xml:space="preserve"> even more remote as they push for behaviors to tweak, but not to </w:t>
      </w:r>
      <w:r w:rsidRPr="00655DB9">
        <w:rPr>
          <w:rStyle w:val="Emphasis"/>
          <w:b w:val="0"/>
          <w:sz w:val="12"/>
          <w:highlight w:val="green"/>
        </w:rPr>
        <w:t>¶</w:t>
      </w:r>
      <w:r w:rsidRPr="00655DB9">
        <w:rPr>
          <w:rStyle w:val="Emphasis"/>
          <w:highlight w:val="green"/>
        </w:rPr>
        <w:t xml:space="preserve"> change the existing </w:t>
      </w:r>
      <w:r w:rsidRPr="00C95B3F">
        <w:rPr>
          <w:rStyle w:val="Emphasis"/>
          <w:highlight w:val="yellow"/>
        </w:rPr>
        <w:t xml:space="preserve">social, economic, and </w:t>
      </w:r>
      <w:r w:rsidRPr="00655DB9">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rsidR="005A679E" w:rsidRDefault="005A679E" w:rsidP="005A679E">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rsidR="005A679E" w:rsidRPr="000F59A3" w:rsidRDefault="005A679E" w:rsidP="005A679E">
      <w:r w:rsidRPr="000F59A3">
        <w:rPr>
          <w:b/>
          <w:bCs/>
          <w:sz w:val="26"/>
        </w:rPr>
        <w:t>Hansen ‘9</w:t>
      </w:r>
      <w:r w:rsidRPr="000F59A3">
        <w:t xml:space="preserve">, </w:t>
      </w:r>
      <w:r w:rsidRPr="000F59A3">
        <w:rPr>
          <w:sz w:val="16"/>
          <w:szCs w:val="16"/>
        </w:rPr>
        <w:t>heads the </w:t>
      </w:r>
      <w:hyperlink r:id="rId13" w:history="1">
        <w:r w:rsidRPr="000F59A3">
          <w:rPr>
            <w:sz w:val="16"/>
            <w:szCs w:val="16"/>
          </w:rPr>
          <w:t>NASA</w:t>
        </w:r>
      </w:hyperlink>
      <w:r w:rsidRPr="000F59A3">
        <w:rPr>
          <w:sz w:val="16"/>
          <w:szCs w:val="16"/>
        </w:rPr>
        <w:t> </w:t>
      </w:r>
      <w:hyperlink r:id="rId14" w:history="1">
        <w:r w:rsidRPr="000F59A3">
          <w:rPr>
            <w:sz w:val="16"/>
            <w:szCs w:val="16"/>
          </w:rPr>
          <w:t>Goddard Institute for Space Studies</w:t>
        </w:r>
      </w:hyperlink>
      <w:r w:rsidRPr="000F59A3">
        <w:rPr>
          <w:sz w:val="16"/>
          <w:szCs w:val="16"/>
        </w:rPr>
        <w:t> and </w:t>
      </w:r>
      <w:hyperlink r:id="rId15" w:anchor="Adjunct_professor" w:history="1">
        <w:r w:rsidRPr="000F59A3">
          <w:rPr>
            <w:sz w:val="16"/>
            <w:szCs w:val="16"/>
          </w:rPr>
          <w:t>adjunct professor</w:t>
        </w:r>
      </w:hyperlink>
      <w:r w:rsidRPr="000F59A3">
        <w:rPr>
          <w:sz w:val="16"/>
          <w:szCs w:val="16"/>
        </w:rPr>
        <w:t> in the Department of Earth and Environmental Sciences at </w:t>
      </w:r>
      <w:hyperlink r:id="rId16" w:history="1">
        <w:r w:rsidRPr="000F59A3">
          <w:rPr>
            <w:sz w:val="16"/>
            <w:szCs w:val="16"/>
          </w:rPr>
          <w:t>Columbia University</w:t>
        </w:r>
      </w:hyperlink>
      <w:r w:rsidRPr="000F59A3">
        <w:rPr>
          <w:sz w:val="16"/>
          <w:szCs w:val="16"/>
        </w:rPr>
        <w:t> (James, December, Storms of My Grandchildren, xi)</w:t>
      </w:r>
    </w:p>
    <w:p w:rsidR="005A679E" w:rsidRDefault="005A679E" w:rsidP="005A679E">
      <w:pPr>
        <w:rPr>
          <w:sz w:val="16"/>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 xml:space="preserve">the </w:t>
      </w:r>
      <w:proofErr w:type="gramStart"/>
      <w:r w:rsidRPr="00773893">
        <w:rPr>
          <w:b/>
          <w:bCs/>
          <w:highlight w:val="green"/>
          <w:u w:val="single"/>
        </w:rPr>
        <w:t>public,</w:t>
      </w:r>
      <w:proofErr w:type="gramEnd"/>
      <w:r w:rsidRPr="00773893">
        <w:rPr>
          <w:b/>
          <w:bCs/>
          <w:highlight w:val="green"/>
          <w:u w:val="single"/>
        </w:rPr>
        <w:t xml:space="preserve">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Politicians think that if matters look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5A679E" w:rsidRDefault="005A679E" w:rsidP="005A679E">
      <w:pPr>
        <w:pStyle w:val="Heading2"/>
      </w:pPr>
      <w:r>
        <w:lastRenderedPageBreak/>
        <w:t>2AC</w:t>
      </w:r>
    </w:p>
    <w:p w:rsidR="005A679E" w:rsidRDefault="005A679E" w:rsidP="005A679E">
      <w:pPr>
        <w:pStyle w:val="Heading3"/>
      </w:pPr>
      <w:r>
        <w:lastRenderedPageBreak/>
        <w:t>O/V</w:t>
      </w:r>
    </w:p>
    <w:p w:rsidR="005A679E" w:rsidRDefault="005A679E" w:rsidP="005A679E">
      <w:pPr>
        <w:pStyle w:val="Heading4"/>
      </w:pPr>
      <w:r>
        <w:t xml:space="preserve">The effects of global warming outweigh the K because it both encompasses and surpasses the destruction of the Black body. The G’wychin in Alaska </w:t>
      </w:r>
      <w:proofErr w:type="gramStart"/>
      <w:r>
        <w:t>are</w:t>
      </w:r>
      <w:proofErr w:type="gramEnd"/>
      <w:r>
        <w:t xml:space="preserve"> losing their land and livelihoods by the melting of ice in the Arctic and the shifting of Caribou migratory patterns. Islands in the Pacific are literally being sucked up by the sea. Agriculture is suffering in countries without the privilege of complex irrigation systems. And worst of all, nobody gives a shit because we can just turn up the AC without thinking about the way that electricity produced or sustained. It is this complacency in the systems of energy production that makes our interrogation of the topic specifically important in challenging climate change and a form of privilege that THEY have failed to recognize in this debate space.</w:t>
      </w:r>
    </w:p>
    <w:p w:rsidR="005A679E" w:rsidRDefault="005A679E" w:rsidP="005A679E">
      <w:pPr>
        <w:pStyle w:val="Heading4"/>
      </w:pPr>
      <w:r w:rsidRPr="00927E91">
        <w:t>The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5A679E" w:rsidRPr="00B90902" w:rsidRDefault="005A679E" w:rsidP="005A679E">
      <w:pPr>
        <w:rPr>
          <w:rStyle w:val="StyleStyleBold12pt"/>
        </w:rPr>
      </w:pPr>
      <w:r w:rsidRPr="00B90902">
        <w:rPr>
          <w:rStyle w:val="StyleStyleBold12pt"/>
        </w:rPr>
        <w:t xml:space="preserve">Martinot 2010 </w:t>
      </w:r>
    </w:p>
    <w:p w:rsidR="005A679E" w:rsidRPr="00927E91" w:rsidRDefault="005A679E" w:rsidP="005A679E">
      <w:pPr>
        <w:rPr>
          <w:rFonts w:eastAsia="Calibri"/>
          <w:sz w:val="16"/>
          <w:szCs w:val="20"/>
        </w:rPr>
      </w:pPr>
      <w:r w:rsidRPr="00927E91">
        <w:rPr>
          <w:rFonts w:eastAsia="Calibri"/>
          <w:sz w:val="16"/>
          <w:szCs w:val="21"/>
        </w:rPr>
        <w:t>[Steve, Adjunct Professor San Francisco State University</w:t>
      </w:r>
      <w:proofErr w:type="gramStart"/>
      <w:r w:rsidRPr="00927E91">
        <w:rPr>
          <w:rFonts w:eastAsia="Calibri"/>
          <w:i/>
          <w:sz w:val="16"/>
          <w:szCs w:val="21"/>
        </w:rPr>
        <w:t>,The</w:t>
      </w:r>
      <w:proofErr w:type="gramEnd"/>
      <w:r w:rsidRPr="00927E91">
        <w:rPr>
          <w:rFonts w:eastAsia="Calibri"/>
          <w:i/>
          <w:sz w:val="16"/>
          <w:szCs w:val="21"/>
        </w:rPr>
        <w:t xml:space="preserve"> Machinery of Whiteness: Studies in the Structure of Racialization</w:t>
      </w:r>
      <w:r w:rsidRPr="00927E91">
        <w:rPr>
          <w:rFonts w:eastAsia="Calibri"/>
          <w:sz w:val="16"/>
          <w:szCs w:val="21"/>
        </w:rPr>
        <w:t>, Temple Uni</w:t>
      </w:r>
      <w:r>
        <w:rPr>
          <w:rFonts w:eastAsia="Calibri"/>
          <w:sz w:val="16"/>
          <w:szCs w:val="21"/>
        </w:rPr>
        <w:t>versity Press, 2010, pg 185-186, modified for ableist language]</w:t>
      </w:r>
    </w:p>
    <w:p w:rsidR="005A679E" w:rsidRPr="00927E91" w:rsidRDefault="005A679E" w:rsidP="005A679E">
      <w:pPr>
        <w:rPr>
          <w:rFonts w:eastAsia="Calibri"/>
          <w:sz w:val="16"/>
          <w:szCs w:val="20"/>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sidRPr="00B60775">
        <w:rPr>
          <w:rFonts w:eastAsia="Calibri"/>
          <w:sz w:val="18"/>
          <w:szCs w:val="20"/>
        </w:rPr>
        <w:t xml:space="preserve">a fi rst </w:t>
      </w:r>
      <w:r w:rsidRPr="00B60775">
        <w:rPr>
          <w:rFonts w:eastAsia="Calibri"/>
          <w:strike/>
          <w:sz w:val="18"/>
          <w:szCs w:val="20"/>
        </w:rPr>
        <w:t>step</w:t>
      </w:r>
      <w:r w:rsidRPr="00B60775">
        <w:rPr>
          <w:rFonts w:eastAsia="Calibri"/>
          <w:sz w:val="18"/>
          <w:szCs w:val="20"/>
        </w:rPr>
        <w:t xml:space="preserve"> toward </w:t>
      </w:r>
      <w:r w:rsidRPr="00813F8A">
        <w:rPr>
          <w:rFonts w:eastAsia="Calibri"/>
          <w:sz w:val="24"/>
          <w:szCs w:val="20"/>
          <w:highlight w:val="green"/>
          <w:u w:val="single"/>
        </w:rPr>
        <w:t>decolonizing the U</w:t>
      </w:r>
      <w:r w:rsidRPr="00927E91">
        <w:rPr>
          <w:rFonts w:eastAsia="Calibri"/>
          <w:sz w:val="16"/>
          <w:szCs w:val="20"/>
        </w:rPr>
        <w:t>nited</w:t>
      </w:r>
      <w:r w:rsidRPr="00813F8A">
        <w:rPr>
          <w:rFonts w:eastAsia="Calibri"/>
          <w:sz w:val="16"/>
          <w:szCs w:val="20"/>
          <w:highlight w:val="green"/>
        </w:rPr>
        <w:t xml:space="preserve"> </w:t>
      </w:r>
      <w:r w:rsidRPr="00813F8A">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813F8A">
        <w:rPr>
          <w:rFonts w:eastAsia="Calibri"/>
          <w:sz w:val="24"/>
          <w:szCs w:val="20"/>
          <w:highlight w:val="green"/>
          <w:u w:val="single"/>
        </w:rPr>
        <w:t>can be made by adopting an inverse form of</w:t>
      </w:r>
      <w:r w:rsidRPr="00813F8A">
        <w:rPr>
          <w:rFonts w:eastAsia="Calibri"/>
          <w:sz w:val="16"/>
          <w:szCs w:val="20"/>
          <w:highlight w:val="green"/>
        </w:rPr>
        <w:t xml:space="preserve"> </w:t>
      </w:r>
      <w:r w:rsidRPr="00927E91">
        <w:rPr>
          <w:rFonts w:eastAsia="Calibri"/>
          <w:sz w:val="16"/>
          <w:szCs w:val="20"/>
        </w:rPr>
        <w:t xml:space="preserve">DuBoisian </w:t>
      </w:r>
      <w:r w:rsidRPr="00813F8A">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interiorization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w:t>
      </w:r>
      <w:proofErr w:type="gramStart"/>
      <w:r w:rsidRPr="00927E91">
        <w:rPr>
          <w:rFonts w:eastAsia="Calibri"/>
          <w:sz w:val="16"/>
          <w:szCs w:val="20"/>
        </w:rPr>
        <w:t>categorized</w:t>
      </w:r>
      <w:proofErr w:type="gramEnd"/>
      <w:r w:rsidRPr="00927E91">
        <w:rPr>
          <w:rFonts w:eastAsia="Calibri"/>
          <w:sz w:val="16"/>
          <w:szCs w:val="20"/>
        </w:rPr>
        <w:t xml:space="preserve"> by the whites’ act of noticing.</w:t>
      </w:r>
      <w:r w:rsidRPr="00927E91">
        <w:rPr>
          <w:rFonts w:eastAsia="Calibri"/>
          <w:sz w:val="24"/>
          <w:szCs w:val="20"/>
          <w:u w:val="single"/>
        </w:rPr>
        <w:t xml:space="preserve"> </w:t>
      </w:r>
      <w:r w:rsidRPr="00813F8A">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813F8A">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[understood] by the oppressed,</w:t>
      </w:r>
      <w:r w:rsidRPr="00813F8A">
        <w:rPr>
          <w:rFonts w:eastAsia="Calibri"/>
          <w:sz w:val="16"/>
          <w:szCs w:val="20"/>
          <w:highlight w:val="green"/>
        </w:rPr>
        <w:t xml:space="preserve"> </w:t>
      </w:r>
      <w:r w:rsidRPr="00927E91">
        <w:rPr>
          <w:rFonts w:eastAsia="Calibri"/>
          <w:sz w:val="16"/>
          <w:szCs w:val="20"/>
        </w:rPr>
        <w:t xml:space="preserve">by those they racialize. </w:t>
      </w:r>
      <w:r w:rsidRPr="00813F8A">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813F8A">
        <w:rPr>
          <w:rFonts w:eastAsia="Calibri"/>
          <w:sz w:val="24"/>
          <w:szCs w:val="20"/>
          <w:highlight w:val="green"/>
          <w:u w:val="single"/>
        </w:rPr>
        <w:t xml:space="preserve">[recognize] themselves as the norm, </w:t>
      </w:r>
      <w:r w:rsidRPr="00927E91">
        <w:rPr>
          <w:rFonts w:eastAsia="Calibri"/>
          <w:sz w:val="16"/>
          <w:szCs w:val="20"/>
        </w:rPr>
        <w:t>as simply human. Thus,</w:t>
      </w:r>
      <w:r w:rsidRPr="00813F8A">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813F8A">
        <w:rPr>
          <w:rFonts w:eastAsia="Calibri"/>
          <w:sz w:val="24"/>
          <w:szCs w:val="20"/>
          <w:highlight w:val="green"/>
          <w:u w:val="single"/>
        </w:rPr>
        <w:t xml:space="preserve">[recognizing] themselves not as the norm but rather as the oppressors </w:t>
      </w:r>
      <w:r w:rsidRPr="00927E91">
        <w:rPr>
          <w:rFonts w:eastAsia="Calibri"/>
          <w:sz w:val="16"/>
          <w:szCs w:val="20"/>
        </w:rPr>
        <w:t>that they are in the eyes of those they oppress and racialize.</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813F8A">
        <w:rPr>
          <w:rFonts w:eastAsia="Calibri"/>
          <w:sz w:val="24"/>
          <w:szCs w:val="20"/>
          <w:highlight w:val="green"/>
          <w:u w:val="single"/>
        </w:rPr>
        <w:t xml:space="preserve">. This is </w:t>
      </w:r>
      <w:r w:rsidRPr="00927E91">
        <w:rPr>
          <w:rFonts w:eastAsia="Calibri"/>
          <w:sz w:val="16"/>
          <w:szCs w:val="20"/>
        </w:rPr>
        <w:t>not</w:t>
      </w:r>
      <w:r w:rsidRPr="00813F8A">
        <w:rPr>
          <w:rFonts w:eastAsia="Calibri"/>
          <w:sz w:val="24"/>
          <w:szCs w:val="20"/>
          <w:highlight w:val="green"/>
          <w:u w:val="single"/>
        </w:rPr>
        <w:t xml:space="preserve"> a question</w:t>
      </w:r>
      <w:r w:rsidRPr="00927E91">
        <w:rPr>
          <w:rFonts w:eastAsia="Calibri"/>
          <w:sz w:val="24"/>
          <w:szCs w:val="20"/>
          <w:u w:val="single"/>
        </w:rPr>
        <w:t xml:space="preserve"> </w:t>
      </w:r>
      <w:r w:rsidRPr="00813F8A">
        <w:rPr>
          <w:rFonts w:eastAsia="Calibri"/>
          <w:sz w:val="24"/>
          <w:szCs w:val="20"/>
          <w:highlight w:val="green"/>
          <w:u w:val="single"/>
        </w:rPr>
        <w:t>of</w:t>
      </w:r>
      <w:r w:rsidRPr="00813F8A">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813F8A">
        <w:rPr>
          <w:rStyle w:val="StyleBoldUnderline"/>
          <w:highlight w:val="green"/>
        </w:rPr>
        <w:t>one’s</w:t>
      </w:r>
      <w:r w:rsidRPr="00927E91">
        <w:rPr>
          <w:rFonts w:eastAsia="Calibri"/>
          <w:sz w:val="16"/>
          <w:szCs w:val="20"/>
        </w:rPr>
        <w:t xml:space="preserve"> </w:t>
      </w:r>
      <w:r w:rsidRPr="00813F8A">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813F8A">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813F8A">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vilifi cation of the victims of racist violence is to de-authorize the racialized from rendering such judgments. </w:t>
      </w:r>
      <w:r w:rsidRPr="00813F8A">
        <w:rPr>
          <w:rFonts w:eastAsia="Calibri"/>
          <w:sz w:val="24"/>
          <w:szCs w:val="20"/>
          <w:highlight w:val="green"/>
          <w:u w:val="single"/>
        </w:rPr>
        <w:t xml:space="preserve">Second, </w:t>
      </w:r>
      <w:r w:rsidRPr="00927E91">
        <w:rPr>
          <w:rFonts w:eastAsia="Calibri"/>
          <w:sz w:val="16"/>
          <w:szCs w:val="20"/>
        </w:rPr>
        <w:t>since white identity is based on the ability of whiteness to objectify those it racializes for itself,</w:t>
      </w:r>
      <w:r w:rsidRPr="00813F8A">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813F8A">
        <w:rPr>
          <w:rFonts w:eastAsia="Calibri"/>
          <w:sz w:val="24"/>
          <w:szCs w:val="20"/>
          <w:highlight w:val="green"/>
          <w:u w:val="single"/>
        </w:rPr>
        <w:t xml:space="preserve">[understood] by those racialized would dispel both the other’s objectifi cation </w:t>
      </w:r>
      <w:r w:rsidRPr="00927E91">
        <w:rPr>
          <w:rFonts w:eastAsia="Calibri"/>
          <w:sz w:val="16"/>
          <w:szCs w:val="20"/>
        </w:rPr>
        <w:t>by one’s white identity</w:t>
      </w:r>
      <w:r w:rsidRPr="00927E91">
        <w:rPr>
          <w:rFonts w:eastAsia="Calibri"/>
          <w:sz w:val="24"/>
          <w:szCs w:val="20"/>
          <w:u w:val="single"/>
        </w:rPr>
        <w:t xml:space="preserve"> </w:t>
      </w:r>
      <w:r w:rsidRPr="00813F8A">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objectifi cation, would unravel. </w:t>
      </w:r>
      <w:r w:rsidRPr="00813F8A">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813F8A">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813F8A">
        <w:rPr>
          <w:rFonts w:eastAsia="Calibri"/>
          <w:sz w:val="24"/>
          <w:szCs w:val="20"/>
          <w:highlight w:val="green"/>
          <w:u w:val="single"/>
        </w:rPr>
        <w:t xml:space="preserve">[understood] as other, </w:t>
      </w:r>
      <w:r w:rsidRPr="00927E91">
        <w:rPr>
          <w:rFonts w:eastAsia="Calibri"/>
          <w:sz w:val="16"/>
          <w:szCs w:val="20"/>
        </w:rPr>
        <w:t xml:space="preserve">as objectifi </w:t>
      </w:r>
      <w:proofErr w:type="gramStart"/>
      <w:r w:rsidRPr="00927E91">
        <w:rPr>
          <w:rFonts w:eastAsia="Calibri"/>
          <w:sz w:val="16"/>
          <w:szCs w:val="20"/>
        </w:rPr>
        <w:t>ed</w:t>
      </w:r>
      <w:proofErr w:type="gramEnd"/>
      <w:r w:rsidRPr="00927E91">
        <w:rPr>
          <w:rFonts w:eastAsia="Calibri"/>
          <w:sz w:val="16"/>
          <w:szCs w:val="20"/>
        </w:rPr>
        <w:t>, by oneself</w:t>
      </w:r>
      <w:r w:rsidRPr="00813F8A">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813F8A">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813F8A">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813F8A">
        <w:rPr>
          <w:rFonts w:eastAsia="Calibri"/>
          <w:sz w:val="24"/>
          <w:szCs w:val="20"/>
          <w:highlight w:val="green"/>
          <w:u w:val="single"/>
        </w:rPr>
        <w:lastRenderedPageBreak/>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racialized. It might be a place to start.</w:t>
      </w:r>
    </w:p>
    <w:p w:rsidR="005A679E" w:rsidRDefault="005A679E" w:rsidP="005A679E">
      <w:pPr>
        <w:pStyle w:val="Heading3"/>
      </w:pPr>
      <w:r>
        <w:lastRenderedPageBreak/>
        <w:t>2AC</w:t>
      </w:r>
    </w:p>
    <w:p w:rsidR="005A679E" w:rsidRDefault="005A679E" w:rsidP="005A679E">
      <w:pPr>
        <w:pStyle w:val="Heading4"/>
      </w:pPr>
      <w:r>
        <w:t>Our framework is that the aff and neg should defend competing methods – we’ve taken the position that the 1AC is a response to the Ideology of the status quo that requires we defend negative state action – any other framework is worse for debates.</w:t>
      </w:r>
    </w:p>
    <w:p w:rsidR="005A679E" w:rsidRDefault="005A679E" w:rsidP="005A679E">
      <w:pPr>
        <w:pStyle w:val="Heading4"/>
        <w:numPr>
          <w:ilvl w:val="0"/>
          <w:numId w:val="5"/>
        </w:numPr>
      </w:pPr>
      <w:r>
        <w:t>Makes true offense impossible – shifts the debate to impact claims which allows one position to take the moral high ground by saying something like global warming is bad without a method to challenge that</w:t>
      </w:r>
    </w:p>
    <w:p w:rsidR="005A679E" w:rsidRDefault="005A679E" w:rsidP="005A679E">
      <w:pPr>
        <w:pStyle w:val="Heading4"/>
        <w:numPr>
          <w:ilvl w:val="0"/>
          <w:numId w:val="5"/>
        </w:numPr>
      </w:pPr>
      <w:r>
        <w:t>Method is everything – Our Gusterson evidence says that ideologies are sustained by the policies that are implemented – the mandel evidence says that these specific energy policies are the product of whiteness and we need to challenge those</w:t>
      </w:r>
    </w:p>
    <w:p w:rsidR="005A679E" w:rsidRDefault="005A679E" w:rsidP="005A679E">
      <w:pPr>
        <w:pStyle w:val="Heading3"/>
      </w:pPr>
      <w:r>
        <w:lastRenderedPageBreak/>
        <w:t>Perm</w:t>
      </w:r>
    </w:p>
    <w:p w:rsidR="005A679E" w:rsidRPr="000836DB" w:rsidRDefault="005A679E" w:rsidP="005A679E">
      <w:pPr>
        <w:pStyle w:val="Heading4"/>
      </w:pPr>
      <w:r>
        <w:t xml:space="preserve">Perm </w:t>
      </w:r>
      <w:proofErr w:type="gramStart"/>
      <w:r>
        <w:t>do</w:t>
      </w:r>
      <w:proofErr w:type="gramEnd"/>
      <w:r>
        <w:t xml:space="preserve"> the plan and reject the politics of whiteness – the 1AC is a methodological challenge to the whiteness of the status quo.</w:t>
      </w:r>
    </w:p>
    <w:p w:rsidR="005A679E" w:rsidRDefault="005A679E" w:rsidP="005A679E">
      <w:pPr>
        <w:pStyle w:val="Heading4"/>
      </w:pPr>
      <w:r>
        <w:t>The Alt is not competitive with the 1AC – we defend that negative state action is good – our discussion of policy changes informed by climate science is the only way to challenge the conservative stranglehold on energy politics in the status quo</w:t>
      </w:r>
    </w:p>
    <w:p w:rsidR="005A679E" w:rsidRPr="0066709B" w:rsidRDefault="005A679E" w:rsidP="005A679E">
      <w:pPr>
        <w:pStyle w:val="Heading4"/>
        <w:rPr>
          <w:bdr w:val="none" w:sz="0" w:space="0" w:color="auto" w:frame="1"/>
        </w:rPr>
      </w:pPr>
      <w:r>
        <w:rPr>
          <w:bdr w:val="none" w:sz="0" w:space="0" w:color="auto" w:frame="1"/>
        </w:rPr>
        <w:t>Alternative requires the aff – Permutation is the best strategy because it binds a multitude of criticisms to white supremacy</w:t>
      </w:r>
    </w:p>
    <w:p w:rsidR="005A679E" w:rsidRDefault="005A679E" w:rsidP="005A679E">
      <w:pPr>
        <w:rPr>
          <w:color w:val="000000"/>
          <w:bdr w:val="none" w:sz="0" w:space="0" w:color="auto" w:frame="1"/>
        </w:rPr>
      </w:pPr>
      <w:r w:rsidRPr="005D284D">
        <w:rPr>
          <w:color w:val="000000"/>
          <w:sz w:val="16"/>
          <w:szCs w:val="16"/>
          <w:bdr w:val="none" w:sz="0" w:space="0" w:color="auto" w:frame="1"/>
        </w:rPr>
        <w:t>Ashley W.</w:t>
      </w:r>
      <w:r w:rsidRPr="0066709B">
        <w:rPr>
          <w:color w:val="000000"/>
          <w:bdr w:val="none" w:sz="0" w:space="0" w:color="auto" w:frame="1"/>
        </w:rPr>
        <w:t xml:space="preserve"> </w:t>
      </w:r>
      <w:r w:rsidRPr="0061015B">
        <w:rPr>
          <w:rStyle w:val="Heading4Char"/>
          <w:rFonts w:eastAsia="Calibri"/>
        </w:rPr>
        <w:t>Doane 3</w:t>
      </w:r>
      <w:r w:rsidRPr="0066709B">
        <w:rPr>
          <w:color w:val="000000"/>
          <w:bdr w:val="none" w:sz="0" w:space="0" w:color="auto" w:frame="1"/>
        </w:rPr>
        <w:t xml:space="preserve"> </w:t>
      </w:r>
      <w:r w:rsidRPr="005D284D">
        <w:rPr>
          <w:color w:val="000000"/>
          <w:sz w:val="16"/>
          <w:szCs w:val="16"/>
          <w:bdr w:val="none" w:sz="0" w:space="0" w:color="auto" w:frame="1"/>
        </w:rPr>
        <w:t>Associate Dean for Academic Administration and Associate Professor of Sociology at the University of Hartford and Eduardo Bonilla-Silva is Associate Professor of Sociology at Texas A and M University, White Out: The Continuing Significance of Racism, 2003, p. 36-37</w:t>
      </w:r>
    </w:p>
    <w:p w:rsidR="005A679E" w:rsidRDefault="005A679E" w:rsidP="005A679E">
      <w:pPr>
        <w:rPr>
          <w:color w:val="000000"/>
          <w:bdr w:val="none" w:sz="0" w:space="0" w:color="auto" w:frame="1"/>
        </w:rPr>
      </w:pPr>
    </w:p>
    <w:p w:rsidR="005A679E" w:rsidRPr="00501D54" w:rsidRDefault="005A679E" w:rsidP="005A679E">
      <w:pPr>
        <w:rPr>
          <w:color w:val="000000"/>
          <w:sz w:val="16"/>
          <w:bdr w:val="none" w:sz="0" w:space="0" w:color="auto" w:frame="1"/>
        </w:rPr>
      </w:pPr>
      <w:r w:rsidRPr="00501D54">
        <w:rPr>
          <w:color w:val="000000"/>
          <w:sz w:val="16"/>
          <w:bdr w:val="none" w:sz="0" w:space="0" w:color="auto" w:frame="1"/>
        </w:rPr>
        <w:t xml:space="preserve">A crucial initial step toward reviving the term, then, would be establishing the simple sociological and political truth – not exactly unknown to the Western sociopolitical tradition – that </w:t>
      </w:r>
      <w:r w:rsidRPr="00A4491D">
        <w:rPr>
          <w:rStyle w:val="StyleBoldUnderline"/>
          <w:highlight w:val="yellow"/>
        </w:rPr>
        <w:t>power relations can survive the formal dismantling of their more overt supports</w:t>
      </w:r>
      <w:r w:rsidRPr="007659DD">
        <w:rPr>
          <w:rStyle w:val="StyleBoldUnderline"/>
        </w:rPr>
        <w:t>.</w:t>
      </w:r>
      <w:r w:rsidRPr="00501D54">
        <w:rPr>
          <w:color w:val="000000"/>
          <w:sz w:val="16"/>
          <w:bdr w:val="none" w:sz="0" w:space="0" w:color="auto" w:frame="1"/>
        </w:rPr>
        <w:t xml:space="preserve"> Even for postapartheid South Africa, where whites are a minority, it should be obvious that their </w:t>
      </w:r>
      <w:r w:rsidRPr="00A4491D">
        <w:rPr>
          <w:color w:val="000000"/>
          <w:sz w:val="16"/>
          <w:highlight w:val="yellow"/>
          <w:bdr w:val="none" w:sz="0" w:space="0" w:color="auto" w:frame="1"/>
        </w:rPr>
        <w:t>s</w:t>
      </w:r>
      <w:r w:rsidRPr="00A4491D">
        <w:rPr>
          <w:rStyle w:val="StyleBoldUnderline"/>
          <w:highlight w:val="yellow"/>
        </w:rPr>
        <w:t>trategic economic and bureaucratic power will continue to give them differential power.</w:t>
      </w:r>
      <w:r w:rsidRPr="007659DD">
        <w:rPr>
          <w:rStyle w:val="StyleBoldUnderline"/>
        </w:rPr>
        <w:t xml:space="preserve"> For the United States, where racialized and vastly disproportionate concentrations of wealth, cultural hegemony, and bureaucratic control are of course reinforced by white political majoritarianism</w:t>
      </w:r>
      <w:r w:rsidRPr="00501D54">
        <w:rPr>
          <w:color w:val="000000"/>
          <w:sz w:val="16"/>
          <w:bdr w:val="none" w:sz="0" w:space="0" w:color="auto" w:frame="1"/>
        </w:rPr>
        <w:t xml:space="preserve">, the case should – were it not for ideological </w:t>
      </w:r>
      <w:r w:rsidRPr="00E8474F">
        <w:rPr>
          <w:strike/>
          <w:color w:val="000000"/>
          <w:sz w:val="16"/>
          <w:bdr w:val="none" w:sz="0" w:space="0" w:color="auto" w:frame="1"/>
        </w:rPr>
        <w:t>blinders</w:t>
      </w:r>
      <w:r w:rsidRPr="00501D54">
        <w:rPr>
          <w:color w:val="000000"/>
          <w:sz w:val="16"/>
          <w:bdr w:val="none" w:sz="0" w:space="0" w:color="auto" w:frame="1"/>
        </w:rPr>
        <w:t xml:space="preserve"> – be much easier to make. So the argument would be that </w:t>
      </w:r>
      <w:r w:rsidRPr="00A4491D">
        <w:rPr>
          <w:rStyle w:val="StyleBoldUnderline"/>
          <w:highlight w:val="yellow"/>
        </w:rPr>
        <w:t>American white supremacy has not vanished but has changed from a de jure to de facto form</w:t>
      </w:r>
      <w:r w:rsidRPr="00A4491D">
        <w:rPr>
          <w:color w:val="000000"/>
          <w:sz w:val="16"/>
          <w:highlight w:val="yellow"/>
          <w:bdr w:val="none" w:sz="0" w:space="0" w:color="auto" w:frame="1"/>
        </w:rPr>
        <w:t xml:space="preserve">. </w:t>
      </w:r>
      <w:r w:rsidRPr="00A4491D">
        <w:rPr>
          <w:rStyle w:val="StyleBoldUnderline"/>
          <w:highlight w:val="yellow"/>
        </w:rPr>
        <w:t>The merely formal rejection of white-supremacist principles will not suffice to transform the United States into a genuinely racially egalitarian society, since the actual social values and enduring politico-economic structures will continue to reflect the history of white domination</w:t>
      </w:r>
      <w:r w:rsidRPr="00501D54">
        <w:rPr>
          <w:color w:val="000000"/>
          <w:sz w:val="16"/>
          <w:bdr w:val="none" w:sz="0" w:space="0" w:color="auto" w:frame="1"/>
        </w:rPr>
        <w:t xml:space="preserve"> (Crenshaw 1988:1336). White supremacy thus needs to be conceptualized in terms broader than the narrowly juridical. Frances Lee Ansley suggests the following definition: </w:t>
      </w:r>
      <w:r w:rsidRPr="007659DD">
        <w:rPr>
          <w:rStyle w:val="StyleBoldUnderline"/>
        </w:rPr>
        <w:t>“a political, economic, and cultural system in which whites overwhelmingly control power and material resources, conscious and unconscious ideas of white superiority and entitlement are widespread, and relations of white dominance and non-white subordination are daily reenacted across a broad array of institutions and social settings”</w:t>
      </w:r>
      <w:r w:rsidRPr="00501D54">
        <w:rPr>
          <w:color w:val="000000"/>
          <w:sz w:val="16"/>
          <w:bdr w:val="none" w:sz="0" w:space="0" w:color="auto" w:frame="1"/>
        </w:rPr>
        <w:t xml:space="preserve"> (1989:1024n). Through white-black </w:t>
      </w:r>
      <w:r w:rsidRPr="007659DD">
        <w:rPr>
          <w:rStyle w:val="StyleBoldUnderline"/>
        </w:rPr>
        <w:t>r</w:t>
      </w:r>
      <w:r w:rsidRPr="00A4491D">
        <w:rPr>
          <w:rStyle w:val="StyleBoldUnderline"/>
          <w:highlight w:val="yellow"/>
        </w:rPr>
        <w:t>acial domination has clearly been central to this system</w:t>
      </w:r>
      <w:r w:rsidRPr="00A4491D">
        <w:rPr>
          <w:color w:val="000000"/>
          <w:sz w:val="16"/>
          <w:highlight w:val="yellow"/>
          <w:bdr w:val="none" w:sz="0" w:space="0" w:color="auto" w:frame="1"/>
        </w:rPr>
        <w:t xml:space="preserve">, </w:t>
      </w:r>
      <w:r w:rsidRPr="00A4491D">
        <w:rPr>
          <w:rStyle w:val="StyleBoldUnderline"/>
          <w:highlight w:val="yellow"/>
        </w:rPr>
        <w:t>a comprehensive perspective on American</w:t>
      </w:r>
      <w:r w:rsidRPr="00A4491D">
        <w:rPr>
          <w:color w:val="000000"/>
          <w:sz w:val="16"/>
          <w:highlight w:val="yellow"/>
          <w:bdr w:val="none" w:sz="0" w:space="0" w:color="auto" w:frame="1"/>
        </w:rPr>
        <w:t xml:space="preserve"> </w:t>
      </w:r>
      <w:r w:rsidRPr="00A4491D">
        <w:rPr>
          <w:rStyle w:val="StyleBoldUnderline"/>
          <w:highlight w:val="yellow"/>
        </w:rPr>
        <w:t>white supremacy would really require attention to, and a comparative analysis of, white relations with other peoples</w:t>
      </w:r>
      <w:r w:rsidRPr="00501D54">
        <w:rPr>
          <w:color w:val="000000"/>
          <w:sz w:val="16"/>
          <w:bdr w:val="none" w:sz="0" w:space="0" w:color="auto" w:frame="1"/>
        </w:rPr>
        <w:t xml:space="preserve"> of color also: </w:t>
      </w:r>
      <w:r w:rsidRPr="00A4491D">
        <w:rPr>
          <w:rStyle w:val="StyleBoldUnderline"/>
          <w:highlight w:val="yellow"/>
        </w:rPr>
        <w:t>Native Americans, Mexican Americans, and Asian-American</w:t>
      </w:r>
      <w:r w:rsidRPr="00501D54">
        <w:rPr>
          <w:rStyle w:val="StyleBoldUnderline"/>
        </w:rPr>
        <w:t>s</w:t>
      </w:r>
      <w:r w:rsidRPr="00501D54">
        <w:rPr>
          <w:color w:val="000000"/>
          <w:sz w:val="16"/>
          <w:bdr w:val="none" w:sz="0" w:space="0" w:color="auto" w:frame="1"/>
        </w:rPr>
        <w:t xml:space="preserve"> (Takaki 1990 [1979]; Okihiro 1994; Almaguer 1994; Foley 1997).</w:t>
      </w:r>
    </w:p>
    <w:p w:rsidR="005A679E" w:rsidRDefault="005A679E" w:rsidP="005A679E">
      <w:pPr>
        <w:pStyle w:val="Heading3"/>
      </w:pPr>
      <w:r>
        <w:lastRenderedPageBreak/>
        <w:t>Alt no solve</w:t>
      </w:r>
    </w:p>
    <w:p w:rsidR="005A679E" w:rsidRDefault="005A679E" w:rsidP="005A679E">
      <w:pPr>
        <w:pStyle w:val="Heading4"/>
      </w:pPr>
      <w:r>
        <w:t>Specific policy actions must be taken – our method of challenging whiteness at both a level of policy and ideology is ciritical</w:t>
      </w:r>
    </w:p>
    <w:p w:rsidR="005A679E" w:rsidRDefault="005A679E" w:rsidP="005A679E">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5A679E" w:rsidRPr="00741887" w:rsidRDefault="005A679E" w:rsidP="005A679E"/>
    <w:p w:rsidR="005A679E" w:rsidRPr="00741887" w:rsidRDefault="005A679E" w:rsidP="005A679E">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proofErr w:type="gramStart"/>
      <w:r w:rsidRPr="00741887">
        <w:rPr>
          <w:rStyle w:val="StyleBoldUnderline"/>
        </w:rPr>
        <w:t>On</w:t>
      </w:r>
      <w:proofErr w:type="gramEnd"/>
      <w:r w:rsidRPr="00741887">
        <w:rPr>
          <w:rStyle w:val="StyleBoldUnderline"/>
        </w:rPr>
        <w:t xml:space="preserve">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proofErr w:type="gramStart"/>
      <w:r w:rsidRPr="00741887">
        <w:rPr>
          <w:rStyle w:val="StyleBoldUnderline"/>
        </w:rPr>
        <w:t>For</w:t>
      </w:r>
      <w:proofErr w:type="gramEnd"/>
      <w:r w:rsidRPr="00741887">
        <w:rPr>
          <w:rStyle w:val="StyleBoldUnderline"/>
        </w:rPr>
        <w:t xml:space="preserve">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xml:space="preserve">. It didn’t work after Hurricane Katrina. </w:t>
      </w:r>
      <w:proofErr w:type="gramStart"/>
      <w:r w:rsidRPr="00741887">
        <w:rPr>
          <w:sz w:val="16"/>
        </w:rPr>
        <w:t>Or after another year of historic droughts and wildfires.</w:t>
      </w:r>
      <w:proofErr w:type="gramEnd"/>
      <w:r w:rsidRPr="00741887">
        <w:rPr>
          <w:sz w:val="16"/>
        </w:rPr>
        <w:t xml:space="preserve">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proofErr w:type="gramStart"/>
      <w:r w:rsidRPr="00741887">
        <w:rPr>
          <w:sz w:val="16"/>
        </w:rPr>
        <w:t>:</w:t>
      </w:r>
      <w:r w:rsidRPr="00741887">
        <w:rPr>
          <w:sz w:val="12"/>
        </w:rPr>
        <w:t>¶</w:t>
      </w:r>
      <w:proofErr w:type="gramEnd"/>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proofErr w:type="gramStart"/>
      <w:r w:rsidRPr="00C35E02">
        <w:rPr>
          <w:rStyle w:val="StyleBoldUnderline"/>
          <w:highlight w:val="green"/>
        </w:rPr>
        <w:t>Shifting</w:t>
      </w:r>
      <w:proofErr w:type="gramEnd"/>
      <w:r w:rsidRPr="00C35E02">
        <w:rPr>
          <w:rStyle w:val="StyleBoldUnderline"/>
          <w:highlight w:val="green"/>
        </w:rPr>
        <w:t xml:space="preserve">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proofErr w:type="gramStart"/>
      <w:r w:rsidRPr="00741887">
        <w:rPr>
          <w:sz w:val="16"/>
        </w:rPr>
        <w:t>:</w:t>
      </w:r>
      <w:r w:rsidRPr="00741887">
        <w:rPr>
          <w:sz w:val="12"/>
        </w:rPr>
        <w:t>¶</w:t>
      </w:r>
      <w:proofErr w:type="gramEnd"/>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w:t>
      </w:r>
      <w:r w:rsidRPr="00741887">
        <w:rPr>
          <w:sz w:val="16"/>
        </w:rPr>
        <w:lastRenderedPageBreak/>
        <w:t>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5A679E" w:rsidRPr="000836DB" w:rsidRDefault="005A679E" w:rsidP="005A679E"/>
    <w:p w:rsidR="005A679E" w:rsidRDefault="005A679E" w:rsidP="005A679E">
      <w:pPr>
        <w:pStyle w:val="Heading3"/>
      </w:pPr>
      <w:r>
        <w:lastRenderedPageBreak/>
        <w:t>Futurism</w:t>
      </w:r>
    </w:p>
    <w:p w:rsidR="005A679E" w:rsidRPr="000836DB" w:rsidRDefault="005A679E" w:rsidP="005A679E">
      <w:pPr>
        <w:pStyle w:val="Heading4"/>
      </w:pPr>
      <w:r>
        <w:t>It’s both inevitable and necessary</w:t>
      </w:r>
    </w:p>
    <w:p w:rsidR="005A679E" w:rsidRPr="00D7498F" w:rsidRDefault="005A679E" w:rsidP="005A679E">
      <w:r w:rsidRPr="00FF0F75">
        <w:rPr>
          <w:rStyle w:val="StyleStyleBold12pt"/>
        </w:rPr>
        <w:t>Whitt, 2009</w:t>
      </w:r>
      <w:r w:rsidRPr="00D7498F">
        <w:rPr>
          <w:b/>
        </w:rPr>
        <w:t xml:space="preserve"> </w:t>
      </w:r>
      <w:r w:rsidRPr="00FF0F75">
        <w:rPr>
          <w:sz w:val="16"/>
          <w:szCs w:val="16"/>
        </w:rPr>
        <w:t>(Richard, Washington Telecom and Media Counsel at Google, “Adaptive Policymaking: Evolving and Applying Emergent Solutions for U.S. Communications Policy”, Federal Communications Law Journal, vol. 61, issue 3, Questia)</w:t>
      </w:r>
    </w:p>
    <w:p w:rsidR="005A679E" w:rsidRPr="00FF0F75" w:rsidRDefault="005A679E" w:rsidP="005A679E">
      <w:pPr>
        <w:rPr>
          <w:sz w:val="16"/>
        </w:rPr>
      </w:pPr>
      <w:r w:rsidRPr="00FF0F75">
        <w:rPr>
          <w:sz w:val="16"/>
        </w:rPr>
        <w:t xml:space="preserve">Emergence Economics tells us that </w:t>
      </w:r>
      <w:r w:rsidRPr="00D7498F">
        <w:rPr>
          <w:u w:val="single"/>
        </w:rPr>
        <w:t>prognostication and planning are difficult, if not impossible, to get right. The inevitable personal limitations of information, perception, and cognition, coupled with a dynamic and unpredictable environment, makes failure far more common than success.</w:t>
      </w:r>
      <w:r w:rsidRPr="00FF0F75">
        <w:rPr>
          <w:sz w:val="16"/>
        </w:rPr>
        <w:t xml:space="preserve"> Attempting long-range planning can also clash with the adaptive principle of making contextual, evidence-based decisions. </w:t>
      </w:r>
      <w:r w:rsidRPr="00D7498F">
        <w:rPr>
          <w:b/>
          <w:u w:val="single"/>
        </w:rPr>
        <w:t xml:space="preserve">Still, </w:t>
      </w:r>
      <w:r w:rsidRPr="00E51CF2">
        <w:rPr>
          <w:b/>
          <w:u w:val="single"/>
        </w:rPr>
        <w:t xml:space="preserve">appreciating this reality should not lead to decisional </w:t>
      </w:r>
      <w:r w:rsidRPr="00E51CF2">
        <w:rPr>
          <w:b/>
          <w:strike/>
          <w:u w:val="single"/>
        </w:rPr>
        <w:t>paralysis</w:t>
      </w:r>
      <w:r w:rsidRPr="00FF0F75">
        <w:rPr>
          <w:sz w:val="16"/>
          <w:highlight w:val="cyan"/>
        </w:rPr>
        <w:t>.</w:t>
      </w:r>
      <w:r w:rsidRPr="00FF0F75">
        <w:rPr>
          <w:sz w:val="16"/>
        </w:rPr>
        <w:t xml:space="preserve"> </w:t>
      </w:r>
      <w:r w:rsidRPr="00D7498F">
        <w:rPr>
          <w:u w:val="single"/>
        </w:rPr>
        <w:t xml:space="preserve">Those </w:t>
      </w:r>
      <w:r w:rsidRPr="00276772">
        <w:rPr>
          <w:highlight w:val="cyan"/>
          <w:u w:val="single"/>
        </w:rPr>
        <w:t>making public policy must do what they can to peer into the fog and discern some patterns</w:t>
      </w:r>
      <w:r w:rsidRPr="00D7498F">
        <w:rPr>
          <w:u w:val="single"/>
        </w:rPr>
        <w:t xml:space="preserve"> that can help shape analysis</w:t>
      </w:r>
      <w:r w:rsidRPr="00FF0F75">
        <w:rPr>
          <w:sz w:val="16"/>
        </w:rPr>
        <w:t xml:space="preserve">. There are a number of possible ways to project into the present and future, using a mix of reason and imagination, to solve problems. I will briefly touch on three that are based more on policy option scenarios rather than outfight predictions. Peter </w:t>
      </w:r>
      <w:r w:rsidRPr="00D7498F">
        <w:rPr>
          <w:u w:val="single"/>
        </w:rPr>
        <w:t xml:space="preserve">Schwartz has devised what he calls "the art of the long view," which is </w:t>
      </w:r>
      <w:r w:rsidRPr="00276772">
        <w:rPr>
          <w:b/>
          <w:highlight w:val="cyan"/>
          <w:u w:val="single"/>
        </w:rPr>
        <w:t>premised on developing and using scenarios to help cabin uncertainty and improve decision making</w:t>
      </w:r>
      <w:r w:rsidRPr="00FF0F75">
        <w:rPr>
          <w:sz w:val="16"/>
          <w:highlight w:val="cyan"/>
        </w:rPr>
        <w:t>.</w:t>
      </w:r>
      <w:r w:rsidRPr="00FF0F75">
        <w:rPr>
          <w:sz w:val="16"/>
        </w:rPr>
        <w:t xml:space="preserve"> (332) </w:t>
      </w:r>
      <w:r w:rsidRPr="00D7498F">
        <w:rPr>
          <w:u w:val="single"/>
        </w:rPr>
        <w:t>This</w:t>
      </w:r>
      <w:r w:rsidRPr="00FF0F75">
        <w:rPr>
          <w:sz w:val="16"/>
        </w:rPr>
        <w:t xml:space="preserve"> multi-stage </w:t>
      </w:r>
      <w:r w:rsidRPr="00D7498F">
        <w:rPr>
          <w:u w:val="single"/>
        </w:rPr>
        <w:t xml:space="preserve">process </w:t>
      </w:r>
      <w:r w:rsidRPr="00276772">
        <w:rPr>
          <w:highlight w:val="cyan"/>
          <w:u w:val="single"/>
        </w:rPr>
        <w:t>involves</w:t>
      </w:r>
      <w:r w:rsidRPr="00FF0F75">
        <w:rPr>
          <w:sz w:val="16"/>
        </w:rPr>
        <w:t xml:space="preserve"> (1</w:t>
      </w:r>
      <w:r w:rsidRPr="00D7498F">
        <w:rPr>
          <w:u w:val="single"/>
        </w:rPr>
        <w:t>)</w:t>
      </w:r>
      <w:r w:rsidRPr="00D7498F">
        <w:rPr>
          <w:b/>
          <w:u w:val="single"/>
        </w:rPr>
        <w:t xml:space="preserve"> </w:t>
      </w:r>
      <w:r w:rsidRPr="00276772">
        <w:rPr>
          <w:b/>
          <w:highlight w:val="cyan"/>
          <w:u w:val="single"/>
        </w:rPr>
        <w:t>identifying a focal decision</w:t>
      </w:r>
      <w:r w:rsidRPr="00FF0F75">
        <w:rPr>
          <w:sz w:val="16"/>
        </w:rPr>
        <w:t xml:space="preserve">, (2) listing the key factors influencing the success or failure of that decision, (3) listing the driving forces (social, economic, political, environmental, and technological) that influence the key factors, (4) ranking the key factors and driving forces based on relative importance and degree of uncertainty, (5) </w:t>
      </w:r>
      <w:r w:rsidRPr="00276772">
        <w:rPr>
          <w:b/>
          <w:highlight w:val="cyan"/>
          <w:u w:val="single"/>
        </w:rPr>
        <w:t>selecting the potential scenarios along a matrix</w:t>
      </w:r>
      <w:r w:rsidRPr="00FF0F75">
        <w:rPr>
          <w:sz w:val="16"/>
        </w:rPr>
        <w:t xml:space="preserve">, (6) </w:t>
      </w:r>
      <w:r w:rsidRPr="00276772">
        <w:rPr>
          <w:b/>
          <w:highlight w:val="cyan"/>
          <w:u w:val="single"/>
        </w:rPr>
        <w:t>fleshing out the scenarios</w:t>
      </w:r>
      <w:r w:rsidRPr="00FF0F75">
        <w:rPr>
          <w:sz w:val="16"/>
        </w:rPr>
        <w:t xml:space="preserve">, (7) </w:t>
      </w:r>
      <w:r w:rsidRPr="00276772">
        <w:rPr>
          <w:b/>
          <w:highlight w:val="cyan"/>
          <w:u w:val="single"/>
        </w:rPr>
        <w:t>assessing the implication</w:t>
      </w:r>
      <w:r w:rsidRPr="00D7498F">
        <w:rPr>
          <w:b/>
          <w:u w:val="single"/>
        </w:rPr>
        <w:t>s</w:t>
      </w:r>
      <w:r w:rsidRPr="00FF0F75">
        <w:rPr>
          <w:sz w:val="16"/>
        </w:rPr>
        <w:t xml:space="preserve">, and (8) selecting leading indicators and signposts. (333) </w:t>
      </w:r>
      <w:proofErr w:type="gramStart"/>
      <w:r w:rsidRPr="00D7498F">
        <w:rPr>
          <w:u w:val="single"/>
        </w:rPr>
        <w:t>An</w:t>
      </w:r>
      <w:proofErr w:type="gramEnd"/>
      <w:r w:rsidRPr="00D7498F">
        <w:rPr>
          <w:u w:val="single"/>
        </w:rPr>
        <w:t xml:space="preserve"> important takeaway here is that</w:t>
      </w:r>
      <w:r w:rsidRPr="00D7498F">
        <w:rPr>
          <w:b/>
          <w:u w:val="single"/>
        </w:rPr>
        <w:t xml:space="preserve"> the use of scenarios can help identify the various environmental forces that can affect implementation of a policy decision, reducing to some degree the uncertainty </w:t>
      </w:r>
      <w:r w:rsidRPr="00D7498F">
        <w:rPr>
          <w:u w:val="single"/>
        </w:rPr>
        <w:t xml:space="preserve">that otherwise surrounds that process. </w:t>
      </w:r>
      <w:r w:rsidRPr="00FF0F75">
        <w:rPr>
          <w:sz w:val="16"/>
        </w:rPr>
        <w:t xml:space="preserve">Closer to the near-term, Richard </w:t>
      </w:r>
      <w:r w:rsidRPr="00D7498F">
        <w:rPr>
          <w:u w:val="single"/>
        </w:rPr>
        <w:t>Ogle talks about utilizing</w:t>
      </w:r>
      <w:r w:rsidRPr="00FF0F75">
        <w:rPr>
          <w:sz w:val="16"/>
        </w:rPr>
        <w:t xml:space="preserve"> "the idea-spaces of the extended mind," which he identifies as including </w:t>
      </w:r>
      <w:r w:rsidRPr="00D7498F">
        <w:rPr>
          <w:u w:val="single"/>
        </w:rPr>
        <w:t>qualities like imagination, intuition, and insight</w:t>
      </w:r>
      <w:r w:rsidRPr="00FF0F75">
        <w:rPr>
          <w:sz w:val="16"/>
        </w:rPr>
        <w:t xml:space="preserve">. (334) </w:t>
      </w:r>
      <w:proofErr w:type="gramStart"/>
      <w:r w:rsidRPr="00FF0F75">
        <w:rPr>
          <w:sz w:val="16"/>
        </w:rPr>
        <w:t>As</w:t>
      </w:r>
      <w:proofErr w:type="gramEnd"/>
      <w:r w:rsidRPr="00FF0F75">
        <w:rPr>
          <w:sz w:val="16"/>
        </w:rPr>
        <w:t xml:space="preserve"> Ogle sees it, reason proceeds cautiously and looks backward, while the imagination and its allied capacities look more boldly forward. (335) More specifically, the Cartesian model of thinking is based on continuity, because logical and probabilistic reasoning cannot abide gaps. (336) By contrast, </w:t>
      </w:r>
      <w:r w:rsidRPr="00276772">
        <w:rPr>
          <w:highlight w:val="cyan"/>
          <w:u w:val="single"/>
        </w:rPr>
        <w:t>creative breakthroughs typically involve leaps into the unknown</w:t>
      </w:r>
      <w:r w:rsidRPr="00FF0F75">
        <w:rPr>
          <w:sz w:val="16"/>
        </w:rPr>
        <w:t xml:space="preserve">. (337) </w:t>
      </w:r>
      <w:r w:rsidRPr="00D7498F">
        <w:rPr>
          <w:u w:val="single"/>
        </w:rPr>
        <w:t>Because the imagination is the mind's supreme faculty for dealing with the future, and it reaches places where reason cannot go, Ogle suggests ways to harness the imagination to improve one's decision-making abilities</w:t>
      </w:r>
      <w:r w:rsidRPr="00FF0F75">
        <w:rPr>
          <w:sz w:val="16"/>
        </w:rPr>
        <w:t xml:space="preserve">. </w:t>
      </w:r>
      <w:proofErr w:type="gramStart"/>
      <w:r w:rsidRPr="00FF0F75">
        <w:rPr>
          <w:sz w:val="16"/>
        </w:rPr>
        <w:t>(338) As Ogle quotes Einstein, "Logic will get you from A to B, imagination will take you everywhere."</w:t>
      </w:r>
      <w:proofErr w:type="gramEnd"/>
      <w:r w:rsidRPr="00FF0F75">
        <w:rPr>
          <w:sz w:val="16"/>
        </w:rPr>
        <w:t xml:space="preserve"> (339) Finally, Thomas </w:t>
      </w:r>
      <w:r w:rsidRPr="00D7498F">
        <w:rPr>
          <w:u w:val="single"/>
        </w:rPr>
        <w:t>Homer-Dixon argues for the necessity to develop a "prospective mind ... comfortable with constant change, radical surprise, and even breakdown</w:t>
      </w:r>
      <w:r w:rsidRPr="00FF0F75">
        <w:rPr>
          <w:sz w:val="16"/>
        </w:rPr>
        <w:t xml:space="preserve">." (340) </w:t>
      </w:r>
      <w:r w:rsidRPr="00D7498F">
        <w:rPr>
          <w:u w:val="single"/>
        </w:rPr>
        <w:t>He sees each of these as inevitable features of our world</w:t>
      </w:r>
      <w:r w:rsidRPr="00FF0F75">
        <w:rPr>
          <w:sz w:val="16"/>
        </w:rPr>
        <w:t>, requiring us constantly to anticipate a wide variety of futures. "</w:t>
      </w:r>
      <w:r w:rsidRPr="00D7498F">
        <w:rPr>
          <w:u w:val="single"/>
        </w:rPr>
        <w:t>We need to exercise our imaginations so that we can challenge the unchallengeable and conceive the inconceivable</w:t>
      </w:r>
      <w:r w:rsidRPr="00FF0F75">
        <w:rPr>
          <w:sz w:val="16"/>
        </w:rPr>
        <w:t>." (341</w:t>
      </w:r>
      <w:r w:rsidRPr="00D7498F">
        <w:rPr>
          <w:u w:val="single"/>
        </w:rPr>
        <w:t>) He also argues:</w:t>
      </w:r>
      <w:r w:rsidRPr="00FF0F75">
        <w:rPr>
          <w:sz w:val="16"/>
        </w:rPr>
        <w:t xml:space="preserve"> </w:t>
      </w:r>
      <w:r w:rsidRPr="00D7498F">
        <w:rPr>
          <w:b/>
          <w:u w:val="single"/>
        </w:rPr>
        <w:t>"</w:t>
      </w:r>
      <w:r w:rsidRPr="00276772">
        <w:rPr>
          <w:b/>
          <w:u w:val="single"/>
        </w:rPr>
        <w:t>Precise prediction is impossible because our complex and nonlinear world is full of unknown unknowns</w:t>
      </w:r>
      <w:r w:rsidRPr="00D7498F">
        <w:rPr>
          <w:b/>
          <w:u w:val="single"/>
        </w:rPr>
        <w:t>-</w:t>
      </w:r>
      <w:r w:rsidRPr="00FF0F75">
        <w:rPr>
          <w:sz w:val="16"/>
        </w:rPr>
        <w:t xml:space="preserve">-things we do not know that we do not know." (342) </w:t>
      </w:r>
      <w:r w:rsidRPr="00276772">
        <w:rPr>
          <w:b/>
          <w:highlight w:val="cyan"/>
          <w:u w:val="single"/>
        </w:rPr>
        <w:t>But a mind open to numerous possibilities is better equipped to anticipate and deal with change than a mind closed off to such possibilities</w:t>
      </w:r>
      <w:r w:rsidRPr="00FF0F75">
        <w:rPr>
          <w:sz w:val="16"/>
          <w:highlight w:val="cyan"/>
        </w:rPr>
        <w:t>.</w:t>
      </w:r>
    </w:p>
    <w:p w:rsidR="005A679E" w:rsidRPr="000836DB" w:rsidRDefault="005A679E" w:rsidP="005A679E"/>
    <w:p w:rsidR="005A679E" w:rsidRDefault="005A679E" w:rsidP="005A679E">
      <w:pPr>
        <w:pStyle w:val="Heading3"/>
      </w:pPr>
      <w:r>
        <w:lastRenderedPageBreak/>
        <w:t>Wynter Link</w:t>
      </w:r>
    </w:p>
    <w:p w:rsidR="005A679E" w:rsidRDefault="005A679E" w:rsidP="005A679E">
      <w:pPr>
        <w:pStyle w:val="Heading4"/>
      </w:pPr>
      <w:r>
        <w:t>Their Wynter argument is 100% in line with what the 1AC says – it says that whiteness structures responses to global warming by funneling funds into simple economic fixes rather than challenging underlying ideologies – that is what the 1AC says is messed up – that we can think that a tax will work when we won’t allow other countries to produce clean energy because they are dangerous and Irrational</w:t>
      </w:r>
    </w:p>
    <w:p w:rsidR="005A679E" w:rsidRDefault="005A679E" w:rsidP="005A679E">
      <w:pPr>
        <w:pStyle w:val="Heading3"/>
      </w:pPr>
      <w:r>
        <w:lastRenderedPageBreak/>
        <w:t>Tech Link</w:t>
      </w:r>
    </w:p>
    <w:p w:rsidR="005A679E" w:rsidRDefault="005A679E" w:rsidP="005A679E">
      <w:pPr>
        <w:pStyle w:val="Heading4"/>
      </w:pPr>
      <w:r>
        <w:t>The Science of the 1AC is not ignorant to difference but is rigorously tested by scientists across many fields</w:t>
      </w:r>
    </w:p>
    <w:p w:rsidR="005A679E" w:rsidRPr="0089642D" w:rsidRDefault="005A679E" w:rsidP="005A679E">
      <w:pPr>
        <w:rPr>
          <w:rStyle w:val="StyleStyleBold12pt"/>
        </w:rPr>
      </w:pPr>
      <w:r w:rsidRPr="0089642D">
        <w:rPr>
          <w:rStyle w:val="StyleStyleBold12pt"/>
        </w:rPr>
        <w:t>Shulman 2010</w:t>
      </w:r>
    </w:p>
    <w:p w:rsidR="005A679E" w:rsidRPr="0089642D" w:rsidRDefault="005A679E" w:rsidP="005A679E">
      <w:pPr>
        <w:rPr>
          <w:sz w:val="14"/>
        </w:rPr>
      </w:pPr>
      <w:r w:rsidRPr="0089642D">
        <w:rPr>
          <w:sz w:val="14"/>
        </w:rPr>
        <w:t>[Seth, Union of Concerned Scientists, “Climate Pioneer”, http://www.ucsusa.org/global_warming/science_and_impacts/science/climate-scientist-warren-washington.html]</w:t>
      </w:r>
    </w:p>
    <w:p w:rsidR="005A679E" w:rsidRPr="00662F92" w:rsidRDefault="005A679E" w:rsidP="005A679E">
      <w:pPr>
        <w:rPr>
          <w:sz w:val="16"/>
        </w:rPr>
      </w:pPr>
      <w:r w:rsidRPr="008663A9">
        <w:rPr>
          <w:rStyle w:val="StyleBoldUnderline"/>
          <w:highlight w:val="green"/>
        </w:rPr>
        <w:t>Washington stresses that</w:t>
      </w:r>
      <w:r w:rsidRPr="00662F92">
        <w:rPr>
          <w:rStyle w:val="StyleBoldUnderline"/>
        </w:rPr>
        <w:t xml:space="preserve"> today's </w:t>
      </w:r>
      <w:r w:rsidRPr="008663A9">
        <w:rPr>
          <w:rStyle w:val="StyleBoldUnderline"/>
          <w:highlight w:val="green"/>
        </w:rPr>
        <w:t>climate models have been subjected to so many tests and trials over such a long period that scientists have a high level of confidence in their ability to project how the climate is likely to change</w:t>
      </w:r>
      <w:r w:rsidRPr="00662F92">
        <w:rPr>
          <w:rStyle w:val="StyleBoldUnderline"/>
        </w:rPr>
        <w:t xml:space="preserve"> </w:t>
      </w:r>
      <w:r w:rsidRPr="00662F92">
        <w:rPr>
          <w:sz w:val="16"/>
        </w:rPr>
        <w:t xml:space="preserve">when subjected to a range of highly specific scenarios. One such key test scientists have performed, he explains, is the so-called twentieth-century reconstruction, in which researchers start the computer model with data from 1850 and run it to the present, accounting for changes in heat-trapping emissions, volcanic activity, and a host of other variables. Only when the model is accurate enough to reproduce the climate features of the twentieth century will scientists use it to estimate possible future climate change. As Washington explains, "The most important thing is not just that we can reproduce twentieth-century changes—which we can. It is that we can go back and rerun the calculations, changing just one thing at a time. In this way the model becomes useful not only for future projections but also for understanding what factors have the most influence on changes in the climate." What comes out most clearly, Washington says, is that </w:t>
      </w:r>
      <w:r w:rsidRPr="008663A9">
        <w:rPr>
          <w:rStyle w:val="StyleBoldUnderline"/>
          <w:highlight w:val="green"/>
        </w:rPr>
        <w:t>the model simply cannot reproduce today's temperature</w:t>
      </w:r>
      <w:r w:rsidRPr="00662F92">
        <w:rPr>
          <w:rStyle w:val="StyleBoldUnderline"/>
        </w:rPr>
        <w:t xml:space="preserve"> record </w:t>
      </w:r>
      <w:r w:rsidRPr="008663A9">
        <w:rPr>
          <w:rStyle w:val="StyleBoldUnderline"/>
          <w:highlight w:val="green"/>
        </w:rPr>
        <w:t>when scientists remove the increase in atmospheric carbon dioxide</w:t>
      </w:r>
      <w:r w:rsidRPr="00662F92">
        <w:rPr>
          <w:rStyle w:val="StyleBoldUnderline"/>
        </w:rPr>
        <w:t xml:space="preserve"> from fossil-fuel burning. "To get the kinds of climatic conditions we have today, you need that increase in carbon dioxide. For anyone doubtful about the effect of human activity on global warming, </w:t>
      </w:r>
      <w:r w:rsidRPr="008663A9">
        <w:rPr>
          <w:rStyle w:val="StyleBoldUnderline"/>
          <w:highlight w:val="green"/>
        </w:rPr>
        <w:t>that finding really is a 'smoking gun.'</w:t>
      </w:r>
      <w:r w:rsidRPr="008663A9">
        <w:rPr>
          <w:sz w:val="16"/>
          <w:highlight w:val="green"/>
        </w:rPr>
        <w:t>"</w:t>
      </w:r>
    </w:p>
    <w:p w:rsidR="005A679E" w:rsidRDefault="005A679E" w:rsidP="005A679E">
      <w:pPr>
        <w:pStyle w:val="Heading4"/>
      </w:pPr>
      <w:r>
        <w:t>Any alternative method to a politics of scientific deliberation ensures that the right can coopt the discussion by latching onto epistemological indicts of science</w:t>
      </w:r>
    </w:p>
    <w:p w:rsidR="005A679E" w:rsidRPr="004453B8" w:rsidRDefault="005A679E" w:rsidP="005A679E">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5A679E" w:rsidRPr="007A00D3" w:rsidRDefault="005A679E" w:rsidP="005A679E">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 xml:space="preserve">in order to illustrate the links between discursive and </w:t>
      </w:r>
      <w:r w:rsidRPr="004453B8">
        <w:rPr>
          <w:b/>
          <w:bCs/>
          <w:u w:val="single"/>
        </w:rPr>
        <w:lastRenderedPageBreak/>
        <w:t>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 xml:space="preserve">a more </w:t>
      </w:r>
      <w:r w:rsidRPr="00EC1DAB">
        <w:rPr>
          <w:rStyle w:val="Emphasis"/>
          <w:highlight w:val="green"/>
        </w:rPr>
        <w:t>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rsidR="005A679E" w:rsidRDefault="005A679E" w:rsidP="005A679E">
      <w:pPr>
        <w:pStyle w:val="Heading3"/>
      </w:pPr>
      <w:r>
        <w:lastRenderedPageBreak/>
        <w:t>Ignore How Warming affects people</w:t>
      </w:r>
    </w:p>
    <w:p w:rsidR="005A679E" w:rsidRDefault="005A679E" w:rsidP="005A679E">
      <w:pPr>
        <w:pStyle w:val="Heading4"/>
      </w:pPr>
      <w:r>
        <w:t xml:space="preserve">We don’t do this – the 1AC understands that warming affects everyone differently – we’ve made an ethical demand on the judge that supporting the 1AC is necessary to challenge the way whiteness exists </w:t>
      </w:r>
    </w:p>
    <w:p w:rsidR="005A679E" w:rsidRPr="000836DB" w:rsidRDefault="005A679E" w:rsidP="005A679E">
      <w:pPr>
        <w:pStyle w:val="Heading4"/>
      </w:pPr>
      <w:r>
        <w:t xml:space="preserve">How nuclear power affects people – not a question to the 1AC </w:t>
      </w:r>
    </w:p>
    <w:p w:rsidR="005A679E" w:rsidRDefault="005A679E" w:rsidP="005A679E">
      <w:pPr>
        <w:pStyle w:val="Heading3"/>
      </w:pPr>
      <w:r>
        <w:lastRenderedPageBreak/>
        <w:t>Wilderson Link</w:t>
      </w:r>
    </w:p>
    <w:p w:rsidR="005A679E" w:rsidRDefault="005A679E" w:rsidP="005A679E">
      <w:pPr>
        <w:pStyle w:val="Heading4"/>
      </w:pPr>
      <w:r>
        <w:t>The negative has misidentified the way the 1AC understands suffering – we have yet to discuss anything but the way that anti-blackness structures energy policy.  Nothing about the 1AC ignores our privilege in the system nor does it ignore the extreme violence that founds the system.</w:t>
      </w:r>
    </w:p>
    <w:p w:rsidR="005A679E" w:rsidRDefault="005A679E" w:rsidP="005A679E">
      <w:pPr>
        <w:pStyle w:val="Heading4"/>
      </w:pPr>
      <w:r>
        <w:t>We all have the privilege of living in a place where we don’t have to worry about our food source dying off or our island sinking – The Stern evidence says that as people who live in a largely emitting country the only ethical choice is to challenge the structures that allow emitting to occur</w:t>
      </w:r>
    </w:p>
    <w:p w:rsidR="005A679E" w:rsidRPr="00651C7A" w:rsidRDefault="005A679E" w:rsidP="005A679E">
      <w:pPr>
        <w:pStyle w:val="Heading4"/>
      </w:pPr>
      <w:r w:rsidRPr="00651C7A">
        <w:t>Wilderson’s argument is too sweeping, denies Black agency, and links to anti-politics</w:t>
      </w:r>
    </w:p>
    <w:p w:rsidR="005A679E" w:rsidRPr="008E6E8B" w:rsidRDefault="005A679E" w:rsidP="005A679E">
      <w:pPr>
        <w:rPr>
          <w:b/>
          <w:bCs/>
          <w:sz w:val="26"/>
        </w:rPr>
      </w:pPr>
      <w:r w:rsidRPr="00651C7A">
        <w:rPr>
          <w:rStyle w:val="StyleStyleBold12pt"/>
        </w:rPr>
        <w:t>BÂ 11</w:t>
      </w:r>
      <w:r>
        <w:rPr>
          <w:rStyle w:val="StyleStyleBold12pt"/>
        </w:rPr>
        <w:t xml:space="preserve"> </w:t>
      </w:r>
      <w:r w:rsidRPr="00651C7A">
        <w:t>(Dr. Saër Maty, Professor of Film – University of Portsmouth and Co-Editor – The Encyclopedia of Global Human Migration, "The US Decentred: From Black Social Death to Cultural Transformation", Cultural Studies Review, 17(2), September, p. 385-387)</w:t>
      </w:r>
    </w:p>
    <w:p w:rsidR="005A679E" w:rsidRPr="00651C7A" w:rsidRDefault="005A679E" w:rsidP="005A679E"/>
    <w:p w:rsidR="005A679E" w:rsidRPr="008E6E8B" w:rsidRDefault="005A679E" w:rsidP="005A679E">
      <w:pPr>
        <w:rPr>
          <w:sz w:val="12"/>
        </w:rPr>
      </w:pPr>
      <w:r w:rsidRPr="008E6E8B">
        <w:rPr>
          <w:sz w:val="12"/>
        </w:rPr>
        <w:t xml:space="preserve">A few pages into Red, White and Black, I feared that it would just be a matter of time before </w:t>
      </w:r>
      <w:r w:rsidRPr="009C4880">
        <w:rPr>
          <w:rStyle w:val="StyleBoldUnderline"/>
          <w:highlight w:val="green"/>
        </w:rPr>
        <w:t>Wilderson’s black</w:t>
      </w:r>
      <w:r w:rsidRPr="009C4880">
        <w:rPr>
          <w:rStyle w:val="StyleBoldUnderline"/>
          <w:rFonts w:ascii="Cambria Math" w:hAnsi="Cambria Math" w:cs="Cambria Math"/>
          <w:highlight w:val="green"/>
        </w:rPr>
        <w:t>‐</w:t>
      </w:r>
      <w:r w:rsidRPr="009C4880">
        <w:rPr>
          <w:rStyle w:val="StyleBoldUnderline"/>
          <w:highlight w:val="green"/>
        </w:rPr>
        <w:t>as</w:t>
      </w:r>
      <w:r w:rsidRPr="009C4880">
        <w:rPr>
          <w:rStyle w:val="StyleBoldUnderline"/>
          <w:rFonts w:ascii="Cambria Math" w:hAnsi="Cambria Math" w:cs="Cambria Math"/>
          <w:highlight w:val="green"/>
        </w:rPr>
        <w:t>‐</w:t>
      </w:r>
      <w:r w:rsidRPr="009C4880">
        <w:rPr>
          <w:rStyle w:val="StyleBoldUnderline"/>
          <w:highlight w:val="green"/>
        </w:rPr>
        <w:t>social</w:t>
      </w:r>
      <w:r w:rsidRPr="009C4880">
        <w:rPr>
          <w:rStyle w:val="StyleBoldUnderline"/>
          <w:rFonts w:ascii="Cambria Math" w:hAnsi="Cambria Math" w:cs="Cambria Math"/>
          <w:highlight w:val="green"/>
        </w:rPr>
        <w:t>‐</w:t>
      </w:r>
      <w:r w:rsidRPr="009C4880">
        <w:rPr>
          <w:rStyle w:val="StyleBoldUnderline"/>
          <w:highlight w:val="green"/>
        </w:rPr>
        <w:t>death</w:t>
      </w:r>
      <w:r w:rsidRPr="00651C7A">
        <w:rPr>
          <w:rStyle w:val="StyleBoldUnderline"/>
        </w:rPr>
        <w:t xml:space="preserve"> idea</w:t>
      </w:r>
      <w:r w:rsidRPr="008E6E8B">
        <w:rPr>
          <w:sz w:val="12"/>
        </w:rPr>
        <w:t xml:space="preserve"> and multiple attacks on issues and scholars he disagrees with </w:t>
      </w:r>
      <w:r w:rsidRPr="009C4880">
        <w:rPr>
          <w:rStyle w:val="StyleBoldUnderline"/>
          <w:highlight w:val="green"/>
        </w:rPr>
        <w:t>run</w:t>
      </w:r>
      <w:r w:rsidRPr="00651C7A">
        <w:rPr>
          <w:rStyle w:val="StyleBoldUnderline"/>
        </w:rPr>
        <w:t xml:space="preserve"> (him) </w:t>
      </w:r>
      <w:r w:rsidRPr="009C4880">
        <w:rPr>
          <w:rStyle w:val="StyleBoldUnderline"/>
          <w:highlight w:val="green"/>
        </w:rPr>
        <w:t>into</w:t>
      </w:r>
      <w:r w:rsidRPr="00651C7A">
        <w:rPr>
          <w:rStyle w:val="StyleBoldUnderline"/>
        </w:rPr>
        <w:t xml:space="preserve"> (theoretical) </w:t>
      </w:r>
      <w:r w:rsidRPr="009C4880">
        <w:rPr>
          <w:rStyle w:val="StyleBoldUnderline"/>
          <w:highlight w:val="green"/>
        </w:rPr>
        <w:t>trouble</w:t>
      </w:r>
      <w:r w:rsidRPr="008E6E8B">
        <w:rPr>
          <w:sz w:val="12"/>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8E6E8B">
        <w:rPr>
          <w:rFonts w:ascii="Cambria Math" w:hAnsi="Cambria Math" w:cs="Cambria Math"/>
          <w:sz w:val="12"/>
        </w:rPr>
        <w:t>‐</w:t>
      </w:r>
      <w:r w:rsidRPr="008E6E8B">
        <w:rPr>
          <w:sz w:val="12"/>
        </w:rPr>
        <w:t>as</w:t>
      </w:r>
      <w:r w:rsidRPr="008E6E8B">
        <w:rPr>
          <w:rFonts w:ascii="Cambria Math" w:hAnsi="Cambria Math" w:cs="Cambria Math"/>
          <w:sz w:val="12"/>
        </w:rPr>
        <w:t>‐</w:t>
      </w:r>
      <w:r w:rsidRPr="008E6E8B">
        <w:rPr>
          <w:sz w:val="12"/>
        </w:rPr>
        <w:t>text</w:t>
      </w:r>
      <w:r w:rsidRPr="008E6E8B">
        <w:rPr>
          <w:rFonts w:ascii="Cambria Math" w:hAnsi="Cambria Math" w:cs="Cambria Math"/>
          <w:sz w:val="12"/>
        </w:rPr>
        <w:t>‐</w:t>
      </w:r>
      <w:r w:rsidRPr="008E6E8B">
        <w:rPr>
          <w:sz w:val="12"/>
        </w:rPr>
        <w:t>as</w:t>
      </w:r>
      <w:r w:rsidRPr="008E6E8B">
        <w:rPr>
          <w:rFonts w:ascii="Cambria Math" w:hAnsi="Cambria Math" w:cs="Cambria Math"/>
          <w:sz w:val="12"/>
        </w:rPr>
        <w:t>‐</w:t>
      </w:r>
      <w:r w:rsidRPr="008E6E8B">
        <w:rPr>
          <w:sz w:val="12"/>
        </w:rPr>
        <w:t xml:space="preserve">legitimateobject of Black cinema.’ (62) He then quotes from Yearwood’s book to highlight ‘just how vague the aesthetic foundation of Yearwood’s attempt to construct a canon can be’. (63) And yet </w:t>
      </w:r>
      <w:r w:rsidRPr="009C4880">
        <w:rPr>
          <w:rStyle w:val="StyleBoldUnderline"/>
          <w:highlight w:val="green"/>
        </w:rPr>
        <w:t>Wilderson</w:t>
      </w:r>
      <w:r w:rsidRPr="00651C7A">
        <w:rPr>
          <w:rStyle w:val="StyleBoldUnderline"/>
        </w:rPr>
        <w:t xml:space="preserve">’s highlighting is problematic because it </w:t>
      </w:r>
      <w:r w:rsidRPr="009C4880">
        <w:rPr>
          <w:rStyle w:val="StyleBoldUnderline"/>
          <w:highlight w:val="green"/>
        </w:rPr>
        <w:t>overlooks</w:t>
      </w:r>
      <w:r w:rsidRPr="00651C7A">
        <w:rPr>
          <w:rStyle w:val="StyleBoldUnderline"/>
        </w:rPr>
        <w:t xml:space="preserve"> the </w:t>
      </w:r>
      <w:r w:rsidRPr="008E6E8B">
        <w:rPr>
          <w:sz w:val="12"/>
        </w:rPr>
        <w:t>‘Diaspora’ or ‘</w:t>
      </w:r>
      <w:r w:rsidRPr="009C4880">
        <w:rPr>
          <w:rStyle w:val="StyleBoldUnderline"/>
          <w:highlight w:val="green"/>
        </w:rPr>
        <w:t>African Diaspora’</w:t>
      </w:r>
      <w:r w:rsidRPr="009C4880">
        <w:rPr>
          <w:sz w:val="12"/>
          <w:highlight w:val="green"/>
        </w:rPr>
        <w:t>,</w:t>
      </w:r>
      <w:r w:rsidRPr="008E6E8B">
        <w:rPr>
          <w:sz w:val="12"/>
        </w:rPr>
        <w:t xml:space="preserve"> a key component in Yearwood’s thesis that, crucially, neither navel</w:t>
      </w:r>
      <w:r w:rsidRPr="008E6E8B">
        <w:rPr>
          <w:rFonts w:ascii="Cambria Math" w:hAnsi="Cambria Math" w:cs="Cambria Math"/>
          <w:sz w:val="12"/>
        </w:rPr>
        <w:t>‐</w:t>
      </w:r>
      <w:r w:rsidRPr="008E6E8B">
        <w:rPr>
          <w:sz w:val="12"/>
        </w:rPr>
        <w:t xml:space="preserve">gazes (that is, at the US or black America) nor pretends to properly engage with black film. Furthermore, Wilderson separates the different waves of black film theory and approaches them, only, in terms of how a most recent one might challenge its precedent. Again, </w:t>
      </w:r>
      <w:r w:rsidRPr="00651C7A">
        <w:rPr>
          <w:rStyle w:val="StyleBoldUnderline"/>
        </w:rPr>
        <w:t>his approach is problematic because it does not mention or emphasise the inter</w:t>
      </w:r>
      <w:r w:rsidRPr="00651C7A">
        <w:rPr>
          <w:rStyle w:val="StyleBoldUnderline"/>
          <w:rFonts w:ascii="Cambria Math" w:hAnsi="Cambria Math" w:cs="Cambria Math"/>
        </w:rPr>
        <w:t>‐</w:t>
      </w:r>
      <w:r w:rsidRPr="00651C7A">
        <w:rPr>
          <w:rStyle w:val="StyleBoldUnderline"/>
        </w:rPr>
        <w:t>connectivity of/in black film theory</w:t>
      </w:r>
      <w:r w:rsidRPr="008E6E8B">
        <w:rPr>
          <w:sz w:val="12"/>
        </w:rPr>
        <w:t xml:space="preserve">. As a 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w:t>
      </w:r>
      <w:r w:rsidRPr="00651C7A">
        <w:rPr>
          <w:rStyle w:val="StyleBoldUnderline"/>
        </w:rPr>
        <w:t xml:space="preserve">Yet another consequence of ignoring the African Diaspora is that </w:t>
      </w:r>
      <w:r w:rsidRPr="009C4880">
        <w:rPr>
          <w:rStyle w:val="StyleBoldUnderline"/>
          <w:highlight w:val="green"/>
        </w:rPr>
        <w:t>it exposes Wilderson’s corpus</w:t>
      </w:r>
      <w:r w:rsidRPr="00651C7A">
        <w:rPr>
          <w:rStyle w:val="StyleBoldUnderline"/>
        </w:rPr>
        <w:t xml:space="preserve"> of films </w:t>
      </w:r>
      <w:r w:rsidRPr="009C4880">
        <w:rPr>
          <w:rStyle w:val="StyleBoldUnderline"/>
          <w:highlight w:val="green"/>
        </w:rPr>
        <w:t>as unable to carry the weight of</w:t>
      </w:r>
      <w:r w:rsidRPr="00651C7A">
        <w:rPr>
          <w:rStyle w:val="StyleBoldUnderline"/>
        </w:rPr>
        <w:t xml:space="preserve"> the transnational argument he attempts to advance</w:t>
      </w:r>
      <w:r w:rsidRPr="008E6E8B">
        <w:rPr>
          <w:sz w:val="12"/>
        </w:rPr>
        <w:t xml:space="preserve">. Here, beyond </w:t>
      </w:r>
      <w:r w:rsidRPr="00651C7A">
        <w:rPr>
          <w:rStyle w:val="StyleBoldUnderline"/>
        </w:rPr>
        <w:t xml:space="preserve">the </w:t>
      </w:r>
      <w:r w:rsidRPr="009C4880">
        <w:rPr>
          <w:rStyle w:val="StyleBoldUnderline"/>
          <w:highlight w:val="green"/>
        </w:rPr>
        <w:t>US</w:t>
      </w:r>
      <w:r w:rsidRPr="009C4880">
        <w:rPr>
          <w:rStyle w:val="StyleBoldUnderline"/>
          <w:rFonts w:ascii="Cambria Math" w:hAnsi="Cambria Math" w:cs="Cambria Math"/>
          <w:highlight w:val="green"/>
        </w:rPr>
        <w:t>‐</w:t>
      </w:r>
      <w:r w:rsidRPr="009C4880">
        <w:rPr>
          <w:rStyle w:val="StyleBoldUnderline"/>
          <w:highlight w:val="green"/>
        </w:rPr>
        <w:t>centricity</w:t>
      </w:r>
      <w:r w:rsidRPr="008E6E8B">
        <w:rPr>
          <w:sz w:val="12"/>
        </w:rPr>
        <w:t xml:space="preserve"> or </w:t>
      </w:r>
      <w:r w:rsidRPr="008E6E8B">
        <w:rPr>
          <w:rFonts w:cs="Georgia"/>
          <w:sz w:val="12"/>
        </w:rPr>
        <w:t>‘</w:t>
      </w:r>
      <w:r w:rsidRPr="008E6E8B">
        <w:rPr>
          <w:sz w:val="12"/>
        </w:rPr>
        <w:t xml:space="preserve">social and political specificity </w:t>
      </w:r>
      <w:r w:rsidRPr="00651C7A">
        <w:rPr>
          <w:rStyle w:val="StyleBoldUnderline"/>
        </w:rPr>
        <w:t>of</w:t>
      </w:r>
      <w:r w:rsidRPr="008E6E8B">
        <w:rPr>
          <w:sz w:val="12"/>
        </w:rPr>
        <w:t xml:space="preserve"> [his] filmography’, (95) I am talking about </w:t>
      </w:r>
      <w:r w:rsidRPr="00651C7A">
        <w:rPr>
          <w:rStyle w:val="StyleBoldUnderline"/>
        </w:rPr>
        <w:t xml:space="preserve">Wilderson’s </w:t>
      </w:r>
      <w:r w:rsidRPr="008E6E8B">
        <w:rPr>
          <w:sz w:val="12"/>
        </w:rPr>
        <w:t xml:space="preserve">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w:t>
      </w:r>
      <w:r w:rsidRPr="00651C7A">
        <w:rPr>
          <w:rStyle w:val="StyleBoldUnderline"/>
        </w:rPr>
        <w:t xml:space="preserve">examples expose the fact of </w:t>
      </w:r>
      <w:r w:rsidRPr="001D14D7">
        <w:rPr>
          <w:rStyle w:val="StyleBoldUnderline"/>
          <w:highlight w:val="green"/>
        </w:rPr>
        <w:t>Wilderson</w:t>
      </w:r>
      <w:r w:rsidRPr="00651C7A">
        <w:rPr>
          <w:rStyle w:val="StyleBoldUnderline"/>
        </w:rPr>
        <w:t xml:space="preserve">’s dubious and questionable conclusions on black film. Red, White and Black </w:t>
      </w:r>
      <w:proofErr w:type="gramStart"/>
      <w:r w:rsidRPr="001D14D7">
        <w:rPr>
          <w:rStyle w:val="StyleBoldUnderline"/>
          <w:highlight w:val="green"/>
        </w:rPr>
        <w:t>is</w:t>
      </w:r>
      <w:proofErr w:type="gramEnd"/>
      <w:r w:rsidRPr="00651C7A">
        <w:rPr>
          <w:rStyle w:val="StyleBoldUnderline"/>
        </w:rPr>
        <w:t xml:space="preserve"> particularly </w:t>
      </w:r>
      <w:r w:rsidRPr="001D14D7">
        <w:rPr>
          <w:rStyle w:val="StyleBoldUnderline"/>
          <w:highlight w:val="green"/>
        </w:rPr>
        <w:t>undermined by</w:t>
      </w:r>
      <w:r w:rsidRPr="00651C7A">
        <w:rPr>
          <w:rStyle w:val="StyleBoldUnderline"/>
        </w:rPr>
        <w:t xml:space="preserve"> Wilderson’s propensity for </w:t>
      </w:r>
      <w:r w:rsidRPr="001D14D7">
        <w:rPr>
          <w:rStyle w:val="StyleBoldUnderline"/>
          <w:highlight w:val="green"/>
        </w:rPr>
        <w:t xml:space="preserve">exaggeration </w:t>
      </w:r>
      <w:r w:rsidRPr="001D14D7">
        <w:rPr>
          <w:rStyle w:val="StyleBoldUnderline"/>
        </w:rPr>
        <w:t>and blinkeredness</w:t>
      </w:r>
      <w:r w:rsidRPr="008E6E8B">
        <w:rPr>
          <w:sz w:val="12"/>
        </w:rPr>
        <w:t xml:space="preserve">. 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t>
      </w:r>
      <w:proofErr w:type="gramStart"/>
      <w:r w:rsidRPr="008E6E8B">
        <w:rPr>
          <w:sz w:val="12"/>
        </w:rPr>
        <w:t>Similarly</w:t>
      </w:r>
      <w:proofErr w:type="gramEnd"/>
      <w:r w:rsidRPr="008E6E8B">
        <w:rPr>
          <w:sz w:val="12"/>
        </w:rPr>
        <w:t xml:space="preserve">, in chapter ten, ‘A Crisis in the Commons’, </w:t>
      </w:r>
      <w:r w:rsidRPr="00651C7A">
        <w:rPr>
          <w:rStyle w:val="StyleBoldUnderline"/>
        </w:rPr>
        <w:t xml:space="preserve">Wilderson addresses the issue of ‘Black time’. </w:t>
      </w:r>
      <w:r w:rsidRPr="001D14D7">
        <w:rPr>
          <w:rStyle w:val="StyleBoldUnderline"/>
          <w:highlight w:val="green"/>
        </w:rPr>
        <w:t>Black is irredeemable, he argues, because, at no time in history had it been deemed</w:t>
      </w:r>
      <w:r w:rsidRPr="00651C7A">
        <w:rPr>
          <w:rStyle w:val="StyleBoldUnderline"/>
        </w:rPr>
        <w:t>, or deemed through the right historical moment and place. In other words, the black moment and place are not right because they are ‘the ship hold of the Middle Passage’:</w:t>
      </w:r>
      <w:r w:rsidRPr="008E6E8B">
        <w:rPr>
          <w:sz w:val="12"/>
        </w:rPr>
        <w:t xml:space="preserve"> ‘the most coherent temporality ever deemed as Black time’ but also ‘the “moment” of no time at all on the map of no place at all’. (279) Not only does </w:t>
      </w:r>
      <w:r w:rsidRPr="00651C7A">
        <w:rPr>
          <w:rStyle w:val="StyleBoldUnderline"/>
        </w:rPr>
        <w:t xml:space="preserve">Pinho’s more mature analysis expose this point as preposterous </w:t>
      </w:r>
      <w:r w:rsidRPr="008E6E8B">
        <w:rPr>
          <w:sz w:val="12"/>
        </w:rPr>
        <w:t>(see below</w:t>
      </w:r>
      <w:r w:rsidRPr="001D14D7">
        <w:rPr>
          <w:sz w:val="12"/>
        </w:rPr>
        <w:t>),</w:t>
      </w:r>
      <w:r w:rsidRPr="008E6E8B">
        <w:rPr>
          <w:sz w:val="12"/>
        </w:rPr>
        <w:t xml:space="preserve"> </w:t>
      </w:r>
      <w:r w:rsidRPr="001D14D7">
        <w:rPr>
          <w:rStyle w:val="StyleBoldUnderline"/>
          <w:highlight w:val="green"/>
        </w:rPr>
        <w:t>I</w:t>
      </w:r>
      <w:r w:rsidRPr="00651C7A">
        <w:rPr>
          <w:rStyle w:val="StyleBoldUnderline"/>
        </w:rPr>
        <w:t xml:space="preserve"> also </w:t>
      </w:r>
      <w:r w:rsidRPr="001D14D7">
        <w:rPr>
          <w:rStyle w:val="StyleBoldUnderline"/>
          <w:highlight w:val="green"/>
        </w:rPr>
        <w:t>wonder what Wilderson makes of the countless historians’ and sociologists’ works o</w:t>
      </w:r>
      <w:r w:rsidRPr="00651C7A">
        <w:rPr>
          <w:rStyle w:val="StyleBoldUnderline"/>
        </w:rPr>
        <w:t xml:space="preserve">n slave ships, </w:t>
      </w:r>
      <w:r w:rsidRPr="001D14D7">
        <w:rPr>
          <w:rStyle w:val="StyleBoldUnderline"/>
          <w:highlight w:val="green"/>
        </w:rPr>
        <w:t>shipboard insurrections</w:t>
      </w:r>
      <w:r w:rsidRPr="00651C7A">
        <w:rPr>
          <w:rStyle w:val="StyleBoldUnderline"/>
        </w:rPr>
        <w:t xml:space="preserve"> and/during the Middle Passage</w:t>
      </w:r>
      <w:r w:rsidRPr="008E6E8B">
        <w:rPr>
          <w:sz w:val="12"/>
        </w:rPr>
        <w:t xml:space="preserve">,8 </w:t>
      </w:r>
      <w:r w:rsidRPr="00651C7A">
        <w:rPr>
          <w:rStyle w:val="StyleBoldUnderline"/>
        </w:rPr>
        <w:t xml:space="preserve">or of groundbreaking </w:t>
      </w:r>
      <w:r w:rsidRPr="001D14D7">
        <w:rPr>
          <w:rStyle w:val="StyleBoldUnderline"/>
          <w:highlight w:val="green"/>
        </w:rPr>
        <w:t>jazz</w:t>
      </w:r>
      <w:r w:rsidRPr="00651C7A">
        <w:rPr>
          <w:rStyle w:val="StyleBoldUnderline"/>
          <w:rFonts w:ascii="Cambria Math" w:hAnsi="Cambria Math" w:cs="Cambria Math"/>
        </w:rPr>
        <w:t>‐</w:t>
      </w:r>
      <w:r w:rsidRPr="00651C7A">
        <w:rPr>
          <w:rStyle w:val="StyleBoldUnderline"/>
        </w:rPr>
        <w:t xml:space="preserve">studies books on </w:t>
      </w:r>
      <w:r w:rsidRPr="001D14D7">
        <w:rPr>
          <w:rStyle w:val="StyleBoldUnderline"/>
          <w:highlight w:val="green"/>
        </w:rPr>
        <w:t>cross</w:t>
      </w:r>
      <w:r w:rsidRPr="001D14D7">
        <w:rPr>
          <w:rStyle w:val="StyleBoldUnderline"/>
          <w:rFonts w:ascii="Cambria Math" w:hAnsi="Cambria Math" w:cs="Cambria Math"/>
          <w:highlight w:val="green"/>
        </w:rPr>
        <w:t>‐</w:t>
      </w:r>
      <w:r w:rsidRPr="001D14D7">
        <w:rPr>
          <w:rStyle w:val="StyleBoldUnderline"/>
          <w:highlight w:val="green"/>
        </w:rPr>
        <w:t>cultural dialogue</w:t>
      </w:r>
      <w:r w:rsidRPr="008E6E8B">
        <w:rPr>
          <w:sz w:val="12"/>
        </w:rPr>
        <w:t xml:space="preserve"> like The Other Side of Nowhere (2004). Nowhere has another side, but </w:t>
      </w:r>
      <w:r w:rsidRPr="00651C7A">
        <w:rPr>
          <w:rStyle w:val="StyleBoldUnderline"/>
        </w:rPr>
        <w:t xml:space="preserve">once </w:t>
      </w:r>
      <w:r w:rsidRPr="00441122">
        <w:rPr>
          <w:rStyle w:val="StyleBoldUnderline"/>
          <w:highlight w:val="green"/>
        </w:rPr>
        <w:t>Wilderson theorises</w:t>
      </w:r>
      <w:r w:rsidRPr="00651C7A">
        <w:rPr>
          <w:rStyle w:val="StyleBoldUnderline"/>
        </w:rPr>
        <w:t xml:space="preserve"> blacks as socially and ontologically dead</w:t>
      </w:r>
      <w:r w:rsidRPr="008E6E8B">
        <w:rPr>
          <w:sz w:val="12"/>
        </w:rPr>
        <w:t xml:space="preserve"> while dismissing jazz as ‘belonging nowhere and to no one, simply there for the taking’, (225) </w:t>
      </w:r>
      <w:r w:rsidRPr="00441122">
        <w:rPr>
          <w:rStyle w:val="StyleBoldUnderline"/>
          <w:highlight w:val="green"/>
        </w:rPr>
        <w:t xml:space="preserve">there seems to be </w:t>
      </w:r>
      <w:r w:rsidRPr="007A5210">
        <w:rPr>
          <w:rStyle w:val="Emphasis"/>
          <w:highlight w:val="green"/>
        </w:rPr>
        <w:t>no way back</w:t>
      </w:r>
      <w:r w:rsidRPr="00651C7A">
        <w:rPr>
          <w:rStyle w:val="StyleBoldUnderline"/>
        </w:rPr>
        <w:t>.</w:t>
      </w:r>
      <w:r w:rsidRPr="008E6E8B">
        <w:rPr>
          <w:sz w:val="12"/>
        </w:rPr>
        <w:t xml:space="preserve"> It is therefore hardly surprising that </w:t>
      </w:r>
      <w:r w:rsidRPr="00441122">
        <w:rPr>
          <w:rStyle w:val="StyleBoldUnderline"/>
          <w:highlight w:val="green"/>
        </w:rPr>
        <w:t xml:space="preserve">Wilderson </w:t>
      </w:r>
      <w:r w:rsidRPr="007A5210">
        <w:rPr>
          <w:rStyle w:val="Emphasis"/>
          <w:highlight w:val="green"/>
        </w:rPr>
        <w:t>ducks the need to provide a solution</w:t>
      </w:r>
      <w:r w:rsidRPr="00441122">
        <w:rPr>
          <w:rStyle w:val="StyleBoldUnderline"/>
          <w:highlight w:val="green"/>
        </w:rPr>
        <w:t xml:space="preserve"> or alternative to</w:t>
      </w:r>
      <w:r w:rsidRPr="00651C7A">
        <w:rPr>
          <w:rStyle w:val="StyleBoldUnderline"/>
        </w:rPr>
        <w:t xml:space="preserve"> both his sustained bashing of blacks and </w:t>
      </w:r>
      <w:r w:rsidRPr="00441122">
        <w:rPr>
          <w:rStyle w:val="StyleBoldUnderline"/>
          <w:highlight w:val="green"/>
        </w:rPr>
        <w:t>anti</w:t>
      </w:r>
      <w:r w:rsidRPr="00441122">
        <w:rPr>
          <w:rStyle w:val="StyleBoldUnderline"/>
          <w:rFonts w:ascii="Cambria Math" w:hAnsi="Cambria Math" w:cs="Cambria Math"/>
          <w:highlight w:val="green"/>
        </w:rPr>
        <w:t>‐</w:t>
      </w:r>
      <w:r w:rsidRPr="00441122">
        <w:rPr>
          <w:rStyle w:val="StyleBoldUnderline"/>
          <w:highlight w:val="green"/>
        </w:rPr>
        <w:t xml:space="preserve"> Blackness</w:t>
      </w:r>
      <w:r w:rsidRPr="008E6E8B">
        <w:rPr>
          <w:sz w:val="12"/>
        </w:rPr>
        <w:t xml:space="preserve">.9 Last but not least, </w:t>
      </w:r>
      <w:r w:rsidRPr="00651C7A">
        <w:rPr>
          <w:rStyle w:val="StyleBoldUnderline"/>
        </w:rPr>
        <w:t>Red, White and Black ends like a badly plugged announcement of a bad Hollywood film’s badly planned sequel</w:t>
      </w:r>
      <w:r w:rsidRPr="008E6E8B">
        <w:rPr>
          <w:sz w:val="12"/>
        </w:rPr>
        <w:t xml:space="preserve">: ‘How does one deconstruct life? Who would benefit from such an undertaking? The coffle approaches with its answers in tow.’ </w:t>
      </w:r>
    </w:p>
    <w:p w:rsidR="005A679E" w:rsidRPr="00336858" w:rsidRDefault="005A679E" w:rsidP="005A679E">
      <w:pPr>
        <w:pStyle w:val="Heading4"/>
        <w:rPr>
          <w:rFonts w:cs="Arial"/>
        </w:rPr>
      </w:pPr>
      <w:r w:rsidRPr="00336858">
        <w:rPr>
          <w:rFonts w:cs="Arial"/>
        </w:rPr>
        <w:lastRenderedPageBreak/>
        <w:t>The invocation of social death as ontologically inevitable inscribes a pessimism towards politics which makes agency impossible and oversimplifies the history of resistance</w:t>
      </w:r>
    </w:p>
    <w:p w:rsidR="005A679E" w:rsidRPr="00336858" w:rsidRDefault="005A679E" w:rsidP="005A679E">
      <w:pPr>
        <w:rPr>
          <w:rFonts w:cs="Arial"/>
        </w:rPr>
      </w:pPr>
      <w:r w:rsidRPr="00DB0F84">
        <w:rPr>
          <w:rStyle w:val="StyleStyleBold12pt"/>
        </w:rPr>
        <w:t>Brown 9</w:t>
      </w:r>
      <w:r>
        <w:rPr>
          <w:rFonts w:cs="Arial"/>
        </w:rPr>
        <w:t xml:space="preserve"> </w:t>
      </w:r>
      <w:r w:rsidRPr="00336858">
        <w:rPr>
          <w:rFonts w:cs="Arial"/>
        </w:rPr>
        <w:t xml:space="preserve">Vincent, Prof. of History and African and African-American Studies @ Harvard Univ., December, "Social Death and Political Life in the Study of Slavery," American </w:t>
      </w:r>
      <w:r>
        <w:rPr>
          <w:rFonts w:cs="Arial"/>
        </w:rPr>
        <w:t>Historical Review, p. 1231-1249</w:t>
      </w:r>
    </w:p>
    <w:p w:rsidR="005A679E" w:rsidRPr="00DB0F84" w:rsidRDefault="005A679E" w:rsidP="005A679E">
      <w:pPr>
        <w:rPr>
          <w:rFonts w:cs="Arial"/>
          <w:sz w:val="10"/>
        </w:rPr>
      </w:pPr>
      <w:proofErr w:type="gramStart"/>
      <w:r w:rsidRPr="00DB0F84">
        <w:rPr>
          <w:rFonts w:cs="Arial"/>
          <w:sz w:val="10"/>
        </w:rPr>
        <w:t>Specters of the Atlantic is</w:t>
      </w:r>
      <w:proofErr w:type="gramEnd"/>
      <w:r w:rsidRPr="00DB0F84">
        <w:rPr>
          <w:rFonts w:cs="Arial"/>
          <w:sz w:val="10"/>
        </w:rPr>
        <w:t xml:space="preserve">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EC22BC">
        <w:rPr>
          <w:rStyle w:val="StyleBoldUnderline"/>
          <w:rFonts w:cs="Arial"/>
          <w:highlight w:val="yellow"/>
        </w:rPr>
        <w:t>Social death</w:t>
      </w:r>
      <w:r w:rsidRPr="00DB0F84">
        <w:rPr>
          <w:rFonts w:cs="Arial"/>
          <w:sz w:val="10"/>
        </w:rPr>
        <w:t xml:space="preserve">, so well suited to the tragic perspective, </w:t>
      </w:r>
      <w:r w:rsidRPr="00EC22BC">
        <w:rPr>
          <w:rStyle w:val="UnderlineBold"/>
          <w:rFonts w:cs="Arial"/>
          <w:highlight w:val="yellow"/>
        </w:rPr>
        <w:t>stands in for</w:t>
      </w:r>
      <w:r w:rsidRPr="00336858">
        <w:rPr>
          <w:rStyle w:val="UnderlineBold"/>
          <w:rFonts w:cs="Arial"/>
        </w:rPr>
        <w:t xml:space="preserve"> the experience of </w:t>
      </w:r>
      <w:r w:rsidRPr="00EC22BC">
        <w:rPr>
          <w:rStyle w:val="UnderlineBold"/>
          <w:rFonts w:cs="Arial"/>
          <w:highlight w:val="yellow"/>
        </w:rPr>
        <w:t>enslavement</w:t>
      </w:r>
      <w:r w:rsidRPr="00DB0F84">
        <w:rPr>
          <w:rFonts w:cs="Arial"/>
          <w:sz w:val="10"/>
        </w:rPr>
        <w:t xml:space="preserve">. </w:t>
      </w:r>
      <w:r w:rsidRPr="00336858">
        <w:rPr>
          <w:rStyle w:val="StyleBoldUnderline"/>
          <w:rFonts w:cs="Arial"/>
        </w:rPr>
        <w:t>While this heightens the reader’s sense of the way Atlantic slavery haunts the present</w:t>
      </w:r>
      <w:r w:rsidRPr="00DB0F84">
        <w:rPr>
          <w:rFonts w:cs="Arial"/>
          <w:sz w:val="10"/>
        </w:rPr>
        <w:t xml:space="preserve">, </w:t>
      </w:r>
      <w:r w:rsidRPr="00336858">
        <w:rPr>
          <w:rStyle w:val="StyleBoldUnderline"/>
          <w:rFonts w:cs="Arial"/>
        </w:rPr>
        <w:t xml:space="preserve">Baucom </w:t>
      </w:r>
      <w:r w:rsidRPr="00DB0F84">
        <w:rPr>
          <w:rFonts w:cs="Arial"/>
          <w:sz w:val="10"/>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BoldUnderline"/>
          <w:rFonts w:cs="Arial"/>
        </w:rPr>
        <w:t>In many ways, the effectiveness of his text depends upon the silence of slaves—</w:t>
      </w:r>
      <w:r w:rsidRPr="00A05993">
        <w:rPr>
          <w:rStyle w:val="UnderlineBold"/>
          <w:rFonts w:cs="Arial"/>
        </w:rPr>
        <w:t xml:space="preserve">it is easier to describe the continuity of structures of power when one down- plays countervailing forces such as the political activity of the </w:t>
      </w:r>
      <w:r w:rsidRPr="00A05993">
        <w:rPr>
          <w:rStyle w:val="UnderlineBold"/>
          <w:rFonts w:cs="Arial"/>
          <w:strike/>
        </w:rPr>
        <w:t>weak</w:t>
      </w:r>
      <w:r w:rsidRPr="00A05993">
        <w:rPr>
          <w:rStyle w:val="StyleBoldUnderline"/>
          <w:rFonts w:cs="Arial"/>
        </w:rPr>
        <w:t>.</w:t>
      </w:r>
      <w:r w:rsidRPr="00336858">
        <w:rPr>
          <w:rStyle w:val="StyleBoldUnderline"/>
          <w:rFonts w:cs="Arial"/>
        </w:rPr>
        <w:t xml:space="preserve"> </w:t>
      </w:r>
      <w:r w:rsidRPr="00DB0F84">
        <w:rPr>
          <w:rFonts w:cs="Arial"/>
          <w:sz w:val="10"/>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r w:rsidRPr="00DB0F84">
        <w:rPr>
          <w:rFonts w:cs="Arial"/>
          <w:sz w:val="12"/>
        </w:rPr>
        <w:t>¶</w:t>
      </w:r>
      <w:r w:rsidRPr="00DB0F84">
        <w:rPr>
          <w:rFonts w:cs="Arial"/>
          <w:sz w:val="10"/>
        </w:rPr>
        <w:t xml:space="preserve"> 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StyleBoldUnderline"/>
          <w:rFonts w:cs="Arial"/>
        </w:rPr>
        <w:t xml:space="preserve">the concept often becomes a general description of actual social life in slavery. </w:t>
      </w:r>
      <w:r w:rsidRPr="00DB0F84">
        <w:rPr>
          <w:rFonts w:cs="Arial"/>
          <w:sz w:val="10"/>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StyleBoldUnderline"/>
          <w:rFonts w:cs="Arial"/>
        </w:rPr>
        <w:t>Rather than pathologizing slaves by allowing the condition of social death to stand for the experience of life in slavery,</w:t>
      </w:r>
      <w:r w:rsidRPr="00DB0F84">
        <w:rPr>
          <w:rFonts w:cs="Arial"/>
          <w:sz w:val="10"/>
        </w:rPr>
        <w:t xml:space="preserve"> then, </w:t>
      </w:r>
      <w:r w:rsidRPr="00336858">
        <w:rPr>
          <w:rStyle w:val="StyleBoldUnderline"/>
          <w:rFonts w:cs="Arial"/>
        </w:rPr>
        <w:t>it might be more helpful to focus on what the enslaved actually made of their</w:t>
      </w:r>
      <w:r w:rsidRPr="00DB0F84">
        <w:rPr>
          <w:rStyle w:val="StyleBoldUnderline"/>
          <w:rFonts w:cs="Arial"/>
          <w:sz w:val="12"/>
        </w:rPr>
        <w:t xml:space="preserve">¶ </w:t>
      </w:r>
      <w:r w:rsidRPr="00336858">
        <w:rPr>
          <w:rStyle w:val="StyleBoldUnderline"/>
          <w:rFonts w:cs="Arial"/>
        </w:rPr>
        <w:t>situation</w:t>
      </w:r>
      <w:r w:rsidRPr="00DB0F84">
        <w:rPr>
          <w:rFonts w:cs="Arial"/>
          <w:sz w:val="10"/>
        </w:rPr>
        <w:t>.</w:t>
      </w:r>
      <w:r w:rsidRPr="00DB0F84">
        <w:rPr>
          <w:rFonts w:cs="Arial"/>
          <w:sz w:val="12"/>
        </w:rPr>
        <w:t>¶</w:t>
      </w:r>
      <w:r w:rsidRPr="00DB0F84">
        <w:rPr>
          <w:rFonts w:cs="Arial"/>
          <w:sz w:val="10"/>
        </w:rPr>
        <w:t xml:space="preserve"> 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w:t>
      </w:r>
      <w:proofErr w:type="gramStart"/>
      <w:r w:rsidRPr="00DB0F84">
        <w:rPr>
          <w:rFonts w:cs="Arial"/>
          <w:sz w:val="10"/>
        </w:rPr>
        <w:t>the per</w:t>
      </w:r>
      <w:proofErr w:type="gramEnd"/>
      <w:r w:rsidRPr="00DB0F84">
        <w:rPr>
          <w:rFonts w:cs="Arial"/>
          <w:sz w:val="10"/>
        </w:rPr>
        <w:t xml:space="preserve">- spective of the enslaved, these two authors use the idea in penetrating ways. Hart- man’s Lose Your Mother: A Journey along the Atlantic Slave Route and </w:t>
      </w:r>
      <w:r w:rsidRPr="00EC22BC">
        <w:rPr>
          <w:rStyle w:val="StyleBoldUnderline"/>
          <w:rFonts w:cs="Arial"/>
          <w:highlight w:val="yellow"/>
        </w:rPr>
        <w:t>Smallwood’s Saltwater Slavery:</w:t>
      </w:r>
      <w:r w:rsidRPr="00DB0F84">
        <w:rPr>
          <w:rFonts w:cs="Arial"/>
          <w:sz w:val="10"/>
        </w:rPr>
        <w:t xml:space="preserve"> A Middle Passage from Africa to American Diaspora </w:t>
      </w:r>
      <w:proofErr w:type="gramStart"/>
      <w:r w:rsidRPr="00EC22BC">
        <w:rPr>
          <w:rFonts w:cs="Arial"/>
          <w:sz w:val="10"/>
          <w:highlight w:val="yellow"/>
        </w:rPr>
        <w:t>extend</w:t>
      </w:r>
      <w:proofErr w:type="gramEnd"/>
      <w:r w:rsidRPr="00EC22BC">
        <w:rPr>
          <w:rFonts w:cs="Arial"/>
          <w:sz w:val="10"/>
          <w:highlight w:val="yellow"/>
        </w:rPr>
        <w:t xml:space="preserve"> </w:t>
      </w:r>
      <w:r w:rsidRPr="00EC22BC">
        <w:rPr>
          <w:rStyle w:val="StyleBoldUnderline"/>
          <w:rFonts w:cs="Arial"/>
          <w:highlight w:val="yellow"/>
        </w:rPr>
        <w:t>social death</w:t>
      </w:r>
      <w:r w:rsidRPr="00336858">
        <w:rPr>
          <w:rStyle w:val="StyleBoldUnderline"/>
          <w:rFonts w:cs="Arial"/>
        </w:rPr>
        <w:t xml:space="preserve"> beyond a general description of slavery </w:t>
      </w:r>
      <w:r w:rsidRPr="00EC22BC">
        <w:rPr>
          <w:rStyle w:val="StyleBoldUnderline"/>
          <w:rFonts w:cs="Arial"/>
          <w:highlight w:val="yellow"/>
        </w:rPr>
        <w:t>as a condition</w:t>
      </w:r>
      <w:r w:rsidRPr="00336858">
        <w:rPr>
          <w:rStyle w:val="StyleBoldUnderline"/>
          <w:rFonts w:cs="Arial"/>
        </w:rPr>
        <w:t xml:space="preserve"> </w:t>
      </w:r>
      <w:r w:rsidRPr="00EC22BC">
        <w:rPr>
          <w:rStyle w:val="StyleBoldUnderline"/>
          <w:rFonts w:cs="Arial"/>
          <w:highlight w:val="yellow"/>
        </w:rPr>
        <w:t>and</w:t>
      </w:r>
      <w:r w:rsidRPr="00336858">
        <w:rPr>
          <w:rStyle w:val="StyleBoldUnderline"/>
          <w:rFonts w:cs="Arial"/>
        </w:rPr>
        <w:t xml:space="preserve"> imagine it as an </w:t>
      </w:r>
      <w:r w:rsidRPr="00EC22BC">
        <w:rPr>
          <w:rStyle w:val="StyleBoldUnderline"/>
          <w:rFonts w:cs="Arial"/>
          <w:highlight w:val="yellow"/>
        </w:rPr>
        <w:t>experience of self</w:t>
      </w:r>
      <w:r w:rsidRPr="00EC22BC">
        <w:rPr>
          <w:rFonts w:cs="Arial"/>
          <w:sz w:val="10"/>
          <w:highlight w:val="yellow"/>
        </w:rPr>
        <w:t xml:space="preserve">. </w:t>
      </w:r>
      <w:r w:rsidRPr="00336858">
        <w:rPr>
          <w:rStyle w:val="StyleBoldUnderline"/>
          <w:rFonts w:cs="Arial"/>
        </w:rPr>
        <w:t>Here both the promise and</w:t>
      </w:r>
      <w:r w:rsidRPr="00DB0F84">
        <w:rPr>
          <w:rFonts w:cs="Arial"/>
          <w:sz w:val="10"/>
        </w:rPr>
        <w:t xml:space="preserve"> </w:t>
      </w:r>
      <w:r w:rsidRPr="00EC22BC">
        <w:rPr>
          <w:rStyle w:val="StyleBoldUnderline"/>
          <w:rFonts w:cs="Arial"/>
          <w:highlight w:val="yellow"/>
        </w:rPr>
        <w:t xml:space="preserve">the problem with the concept are </w:t>
      </w:r>
      <w:r w:rsidRPr="00336858">
        <w:rPr>
          <w:rStyle w:val="StyleBoldUnderline"/>
          <w:rFonts w:cs="Arial"/>
        </w:rPr>
        <w:t xml:space="preserve">most </w:t>
      </w:r>
      <w:r w:rsidRPr="00EC22BC">
        <w:rPr>
          <w:rStyle w:val="StyleBoldUnderline"/>
          <w:rFonts w:cs="Arial"/>
          <w:highlight w:val="yellow"/>
        </w:rPr>
        <w:t>fully apparent</w:t>
      </w:r>
      <w:r w:rsidRPr="00EC22BC">
        <w:rPr>
          <w:rFonts w:cs="Arial"/>
          <w:sz w:val="10"/>
          <w:highlight w:val="yellow"/>
        </w:rPr>
        <w:t>.16</w:t>
      </w:r>
      <w:r w:rsidRPr="00DB0F84">
        <w:rPr>
          <w:rFonts w:cs="Arial"/>
          <w:sz w:val="12"/>
        </w:rPr>
        <w:t>¶</w:t>
      </w:r>
      <w:r w:rsidRPr="00DB0F84">
        <w:rPr>
          <w:rFonts w:cs="Arial"/>
          <w:sz w:val="10"/>
        </w:rPr>
        <w:t xml:space="preserve"> </w:t>
      </w:r>
      <w:r w:rsidRPr="00336858">
        <w:rPr>
          <w:rStyle w:val="StyleBoldUnderline"/>
          <w:rFonts w:cs="Arial"/>
        </w:rPr>
        <w:t xml:space="preserve">Both </w:t>
      </w:r>
      <w:r w:rsidRPr="00EC22BC">
        <w:rPr>
          <w:rStyle w:val="StyleBoldUnderline"/>
          <w:rFonts w:cs="Arial"/>
          <w:highlight w:val="yellow"/>
        </w:rPr>
        <w:t>authors seek a deeper understanding of</w:t>
      </w:r>
      <w:r w:rsidRPr="00336858">
        <w:rPr>
          <w:rStyle w:val="StyleBoldUnderline"/>
          <w:rFonts w:cs="Arial"/>
        </w:rPr>
        <w:t xml:space="preserve"> the </w:t>
      </w:r>
      <w:r w:rsidRPr="00EC22BC">
        <w:rPr>
          <w:rStyle w:val="StyleBoldUnderline"/>
          <w:rFonts w:cs="Arial"/>
          <w:highlight w:val="yellow"/>
        </w:rPr>
        <w:t>experience of enslavement</w:t>
      </w:r>
      <w:r w:rsidRPr="00336858">
        <w:rPr>
          <w:rStyle w:val="StyleBoldUnderline"/>
          <w:rFonts w:cs="Arial"/>
        </w:rPr>
        <w:t xml:space="preserve"> </w:t>
      </w:r>
      <w:r w:rsidRPr="00EC22BC">
        <w:rPr>
          <w:rStyle w:val="StyleBoldUnderline"/>
          <w:rFonts w:cs="Arial"/>
          <w:highlight w:val="yellow"/>
        </w:rPr>
        <w:t>and</w:t>
      </w:r>
      <w:r w:rsidRPr="00336858">
        <w:rPr>
          <w:rStyle w:val="StyleBoldUnderline"/>
          <w:rFonts w:cs="Arial"/>
        </w:rPr>
        <w:t xml:space="preserve"> its </w:t>
      </w:r>
      <w:r w:rsidRPr="00EC22BC">
        <w:rPr>
          <w:rStyle w:val="StyleBoldUnderline"/>
          <w:rFonts w:cs="Arial"/>
          <w:highlight w:val="yellow"/>
        </w:rPr>
        <w:t>consequences for the past, present, and future of black life</w:t>
      </w:r>
      <w:r w:rsidRPr="00DB0F84">
        <w:rPr>
          <w:rFonts w:cs="Arial"/>
          <w:sz w:val="10"/>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Fonts w:cs="Arial"/>
        </w:rPr>
        <w:t>she meditates on the history of slavery in Africa to explore the precarious nature of belonging to the social category “African American.</w:t>
      </w:r>
      <w:r w:rsidRPr="00DB0F84">
        <w:rPr>
          <w:rFonts w:cs="Arial"/>
          <w:sz w:val="10"/>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r w:rsidRPr="00DB0F84">
        <w:rPr>
          <w:rFonts w:cs="Arial"/>
          <w:sz w:val="12"/>
        </w:rPr>
        <w:t>¶</w:t>
      </w:r>
      <w:r w:rsidRPr="00DB0F84">
        <w:rPr>
          <w:rFonts w:cs="Arial"/>
          <w:sz w:val="10"/>
        </w:rPr>
        <w:t xml:space="preserve">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Fonts w:cs="Arial"/>
        </w:rPr>
        <w:t>When she contends with what it meant to be a slave, she frequently invokes Patterson’s idiom: “Seized from home, sold in the market, and severed from kin, the slave was for all intents and purposes dead, no less so than had he been killed in comba</w:t>
      </w:r>
      <w:r w:rsidRPr="00DB0F84">
        <w:rPr>
          <w:rFonts w:cs="Arial"/>
          <w:sz w:val="10"/>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proofErr w:type="gramStart"/>
      <w:r w:rsidRPr="00DB0F84">
        <w:rPr>
          <w:rFonts w:cs="Arial"/>
          <w:sz w:val="10"/>
        </w:rPr>
        <w:t>:</w:t>
      </w:r>
      <w:r w:rsidRPr="00DB0F84">
        <w:rPr>
          <w:rFonts w:cs="Arial"/>
          <w:sz w:val="12"/>
        </w:rPr>
        <w:t>¶</w:t>
      </w:r>
      <w:proofErr w:type="gramEnd"/>
      <w:r w:rsidRPr="00DB0F84">
        <w:rPr>
          <w:rFonts w:cs="Arial"/>
          <w:sz w:val="10"/>
        </w:rPr>
        <w:t xml:space="preserv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r w:rsidRPr="00DB0F84">
        <w:rPr>
          <w:rFonts w:cs="Arial"/>
          <w:sz w:val="12"/>
        </w:rPr>
        <w:t>¶</w:t>
      </w:r>
      <w:r w:rsidRPr="00DB0F84">
        <w:rPr>
          <w:rFonts w:cs="Arial"/>
          <w:sz w:val="10"/>
        </w:rPr>
        <w:t xml:space="preserve"> “We may have forgotten our country,” Hartman writes, “but we haven’t forgotten our dispossession.”21</w:t>
      </w:r>
      <w:r w:rsidRPr="00DB0F84">
        <w:rPr>
          <w:rFonts w:cs="Arial"/>
          <w:sz w:val="12"/>
        </w:rPr>
        <w:t>¶</w:t>
      </w:r>
      <w:r w:rsidRPr="00DB0F84">
        <w:rPr>
          <w:rFonts w:cs="Arial"/>
          <w:sz w:val="10"/>
        </w:rPr>
        <w:t xml:space="preserve"> Like Baucom, </w:t>
      </w:r>
      <w:r w:rsidRPr="00EC22BC">
        <w:rPr>
          <w:rStyle w:val="StyleBoldUnderline"/>
          <w:rFonts w:cs="Arial"/>
          <w:highlight w:val="yellow"/>
        </w:rPr>
        <w:t xml:space="preserve">Hartman sees </w:t>
      </w:r>
      <w:r w:rsidRPr="00336858">
        <w:rPr>
          <w:rStyle w:val="StyleBoldUnderline"/>
          <w:rFonts w:cs="Arial"/>
        </w:rPr>
        <w:t xml:space="preserve">the </w:t>
      </w:r>
      <w:r w:rsidRPr="00EC22BC">
        <w:rPr>
          <w:rStyle w:val="StyleBoldUnderline"/>
          <w:rFonts w:cs="Arial"/>
          <w:highlight w:val="yellow"/>
        </w:rPr>
        <w:t xml:space="preserve">history of slavery as </w:t>
      </w:r>
      <w:r w:rsidRPr="00336858">
        <w:rPr>
          <w:rStyle w:val="StyleBoldUnderline"/>
          <w:rFonts w:cs="Arial"/>
        </w:rPr>
        <w:t xml:space="preserve">a </w:t>
      </w:r>
      <w:r w:rsidRPr="00EC22BC">
        <w:rPr>
          <w:rStyle w:val="StyleBoldUnderline"/>
          <w:rFonts w:cs="Arial"/>
          <w:highlight w:val="yellow"/>
        </w:rPr>
        <w:t xml:space="preserve">constituent </w:t>
      </w:r>
      <w:r w:rsidRPr="00336858">
        <w:rPr>
          <w:rStyle w:val="StyleBoldUnderline"/>
          <w:rFonts w:cs="Arial"/>
        </w:rPr>
        <w:t xml:space="preserve">part </w:t>
      </w:r>
      <w:r w:rsidRPr="00EC22BC">
        <w:rPr>
          <w:rStyle w:val="StyleBoldUnderline"/>
          <w:rFonts w:cs="Arial"/>
          <w:highlight w:val="yellow"/>
        </w:rPr>
        <w:t>of</w:t>
      </w:r>
      <w:r w:rsidRPr="00336858">
        <w:rPr>
          <w:rStyle w:val="StyleBoldUnderline"/>
          <w:rFonts w:cs="Arial"/>
        </w:rPr>
        <w:t xml:space="preserve"> </w:t>
      </w:r>
      <w:r w:rsidRPr="00EC22BC">
        <w:rPr>
          <w:rStyle w:val="StyleBoldUnderline"/>
          <w:rFonts w:cs="Arial"/>
          <w:highlight w:val="yellow"/>
        </w:rPr>
        <w:t>a tragic</w:t>
      </w:r>
      <w:r w:rsidRPr="00336858">
        <w:rPr>
          <w:rStyle w:val="StyleBoldUnderline"/>
          <w:rFonts w:cs="Arial"/>
        </w:rPr>
        <w:t xml:space="preserve"> </w:t>
      </w:r>
      <w:r w:rsidRPr="00EC22BC">
        <w:rPr>
          <w:rStyle w:val="StyleBoldUnderline"/>
          <w:rFonts w:cs="Arial"/>
          <w:highlight w:val="yellow"/>
        </w:rPr>
        <w:t>present</w:t>
      </w:r>
      <w:r w:rsidRPr="00DB0F84">
        <w:rPr>
          <w:rFonts w:cs="Arial"/>
          <w:sz w:val="10"/>
        </w:rPr>
        <w:t xml:space="preserve">. </w:t>
      </w:r>
      <w:r w:rsidRPr="00336858">
        <w:rPr>
          <w:rStyle w:val="StyleBoldUnderline"/>
          <w:rFonts w:cs="Arial"/>
        </w:rPr>
        <w:t>Atlantic slavery continues to be manifested in black people’s skewed life chances, poor education and health, and high rates of incarceration, poverty, and premature death</w:t>
      </w:r>
      <w:r w:rsidRPr="00DB0F84">
        <w:rPr>
          <w:rFonts w:cs="Arial"/>
          <w:sz w:val="10"/>
        </w:rPr>
        <w:t xml:space="preserve">. </w:t>
      </w:r>
      <w:r w:rsidRPr="00EC22BC">
        <w:rPr>
          <w:rStyle w:val="StyleBoldUnderline"/>
          <w:rFonts w:cs="Arial"/>
          <w:highlight w:val="yellow"/>
        </w:rPr>
        <w:t>Disregarding</w:t>
      </w:r>
      <w:r w:rsidRPr="00336858">
        <w:rPr>
          <w:rStyle w:val="StyleBoldUnderline"/>
          <w:rFonts w:cs="Arial"/>
        </w:rPr>
        <w:t xml:space="preserve"> </w:t>
      </w:r>
      <w:r w:rsidRPr="00DB0F84">
        <w:rPr>
          <w:rFonts w:cs="Arial"/>
          <w:sz w:val="10"/>
        </w:rPr>
        <w:t xml:space="preserve">the commonplace </w:t>
      </w:r>
      <w:r w:rsidRPr="00EC22BC">
        <w:rPr>
          <w:rStyle w:val="StyleBoldUnderline"/>
          <w:rFonts w:cs="Arial"/>
          <w:highlight w:val="yellow"/>
        </w:rPr>
        <w:t>temporalities of</w:t>
      </w:r>
      <w:r w:rsidRPr="00DB0F84">
        <w:rPr>
          <w:rFonts w:cs="Arial"/>
          <w:sz w:val="10"/>
        </w:rPr>
        <w:t xml:space="preserve"> professional </w:t>
      </w:r>
      <w:r w:rsidRPr="00EC22BC">
        <w:rPr>
          <w:rStyle w:val="StyleBoldUnderline"/>
          <w:rFonts w:cs="Arial"/>
          <w:highlight w:val="yellow"/>
        </w:rPr>
        <w:t>historians</w:t>
      </w:r>
      <w:r w:rsidRPr="00EC22BC">
        <w:rPr>
          <w:rFonts w:cs="Arial"/>
          <w:sz w:val="10"/>
          <w:highlight w:val="yellow"/>
        </w:rPr>
        <w:t xml:space="preserve">, </w:t>
      </w:r>
      <w:r w:rsidRPr="00EC22BC">
        <w:rPr>
          <w:rStyle w:val="StyleBoldUnderline"/>
          <w:rFonts w:cs="Arial"/>
          <w:highlight w:val="yellow"/>
        </w:rPr>
        <w:t>whose</w:t>
      </w:r>
      <w:r w:rsidRPr="00336858">
        <w:rPr>
          <w:rStyle w:val="StyleBoldUnderline"/>
          <w:rFonts w:cs="Arial"/>
        </w:rPr>
        <w:t xml:space="preserve"> </w:t>
      </w:r>
      <w:r w:rsidRPr="00DB0F84">
        <w:rPr>
          <w:rFonts w:cs="Arial"/>
          <w:sz w:val="10"/>
        </w:rPr>
        <w:t xml:space="preserve">literary </w:t>
      </w:r>
      <w:r w:rsidRPr="00EC22BC">
        <w:rPr>
          <w:rStyle w:val="StyleBoldUnderline"/>
          <w:rFonts w:cs="Arial"/>
          <w:highlight w:val="yellow"/>
        </w:rPr>
        <w:t>conventions are</w:t>
      </w:r>
      <w:r w:rsidRPr="00336858">
        <w:rPr>
          <w:rStyle w:val="StyleBoldUnderline"/>
          <w:rFonts w:cs="Arial"/>
        </w:rPr>
        <w:t xml:space="preserve"> </w:t>
      </w:r>
      <w:r w:rsidRPr="00DB0F84">
        <w:rPr>
          <w:rFonts w:cs="Arial"/>
          <w:sz w:val="10"/>
        </w:rPr>
        <w:t xml:space="preserve">generally </w:t>
      </w:r>
      <w:r w:rsidRPr="00EC22BC">
        <w:rPr>
          <w:rStyle w:val="StyleBoldUnderline"/>
          <w:rFonts w:cs="Arial"/>
          <w:highlight w:val="yellow"/>
        </w:rPr>
        <w:t>predicated o</w:t>
      </w:r>
      <w:r w:rsidRPr="00336858">
        <w:rPr>
          <w:rStyle w:val="StyleBoldUnderline"/>
          <w:rFonts w:cs="Arial"/>
        </w:rPr>
        <w:t>n</w:t>
      </w:r>
      <w:r w:rsidRPr="00DB0F84">
        <w:rPr>
          <w:rFonts w:cs="Arial"/>
          <w:sz w:val="10"/>
        </w:rPr>
        <w:t xml:space="preserve"> a formal </w:t>
      </w:r>
      <w:r w:rsidRPr="00336858">
        <w:rPr>
          <w:rStyle w:val="StyleBoldUnderline"/>
          <w:rFonts w:cs="Arial"/>
        </w:rPr>
        <w:t xml:space="preserve">distinction between </w:t>
      </w:r>
      <w:r w:rsidRPr="00EC22BC">
        <w:rPr>
          <w:rStyle w:val="StyleBoldUnderline"/>
          <w:rFonts w:cs="Arial"/>
          <w:highlight w:val="yellow"/>
        </w:rPr>
        <w:t>past, present, and future</w:t>
      </w:r>
      <w:r w:rsidRPr="00336858">
        <w:rPr>
          <w:rStyle w:val="StyleBoldUnderline"/>
          <w:rFonts w:cs="Arial"/>
        </w:rPr>
        <w:t>, Hartman addresses slavery as a problem that spans all three</w:t>
      </w:r>
      <w:r w:rsidRPr="00DB0F84">
        <w:rPr>
          <w:rFonts w:cs="Arial"/>
          <w:sz w:val="10"/>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r w:rsidRPr="00DB0F84">
        <w:rPr>
          <w:rFonts w:cs="Arial"/>
          <w:sz w:val="12"/>
        </w:rPr>
        <w:t>¶</w:t>
      </w:r>
      <w:r w:rsidRPr="00DB0F84">
        <w:rPr>
          <w:rFonts w:cs="Arial"/>
          <w:sz w:val="10"/>
        </w:rPr>
        <w:t xml:space="preserve"> 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StyleBoldUnderline"/>
          <w:rFonts w:cs="Arial"/>
        </w:rPr>
        <w:t>one wonders how a historian could ever write dispassionately about slavery without feeling complicit and ashamed</w:t>
      </w:r>
      <w:r w:rsidRPr="00DB0F84">
        <w:rPr>
          <w:rFonts w:cs="Arial"/>
          <w:sz w:val="10"/>
        </w:rPr>
        <w:t xml:space="preserve">. </w:t>
      </w:r>
      <w:r w:rsidRPr="00336858">
        <w:rPr>
          <w:rStyle w:val="StyleBoldUnderline"/>
          <w:rFonts w:cs="Arial"/>
        </w:rPr>
        <w:t>For dispassionate accounting</w:t>
      </w:r>
      <w:r w:rsidRPr="00DB0F84">
        <w:rPr>
          <w:rFonts w:cs="Arial"/>
          <w:sz w:val="10"/>
        </w:rPr>
        <w:t>—exemplified by the ledgers of slave traders—</w:t>
      </w:r>
      <w:r w:rsidRPr="00336858">
        <w:rPr>
          <w:rStyle w:val="StyleBoldUnderline"/>
          <w:rFonts w:cs="Arial"/>
        </w:rPr>
        <w:t>has been a great weapon of the powerful, an episteme that made the grossest violations of personhood acceptable, even necessary</w:t>
      </w:r>
      <w:r w:rsidRPr="00DB0F84">
        <w:rPr>
          <w:rFonts w:cs="Arial"/>
          <w:sz w:val="10"/>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r w:rsidRPr="00DB0F84">
        <w:rPr>
          <w:rFonts w:cs="Arial"/>
          <w:sz w:val="12"/>
        </w:rPr>
        <w:t>¶</w:t>
      </w:r>
      <w:r w:rsidRPr="00DB0F84">
        <w:rPr>
          <w:rFonts w:cs="Arial"/>
          <w:sz w:val="10"/>
        </w:rPr>
        <w:t xml:space="preserve"> It is this mournful quality of Lose Your Mother that elevates it above so many histories of slavery, but </w:t>
      </w:r>
      <w:r w:rsidRPr="00EC22BC">
        <w:rPr>
          <w:rStyle w:val="StyleBoldUnderline"/>
          <w:rFonts w:cs="Arial"/>
          <w:highlight w:val="yellow"/>
        </w:rPr>
        <w:t>the</w:t>
      </w:r>
      <w:r w:rsidRPr="00336858">
        <w:rPr>
          <w:rStyle w:val="StyleBoldUnderline"/>
          <w:rFonts w:cs="Arial"/>
        </w:rPr>
        <w:t xml:space="preserve"> </w:t>
      </w:r>
      <w:r w:rsidRPr="00DB0F84">
        <w:rPr>
          <w:rFonts w:cs="Arial"/>
          <w:sz w:val="10"/>
        </w:rPr>
        <w:t xml:space="preserve">same </w:t>
      </w:r>
      <w:r w:rsidRPr="00EC22BC">
        <w:rPr>
          <w:rStyle w:val="UnderlineBold"/>
          <w:rFonts w:cs="Arial"/>
          <w:highlight w:val="yellow"/>
        </w:rPr>
        <w:t>sense of lament seems to require</w:t>
      </w:r>
      <w:r w:rsidRPr="00DB0F84">
        <w:rPr>
          <w:rFonts w:cs="Arial"/>
          <w:sz w:val="10"/>
        </w:rPr>
        <w:t xml:space="preserve"> </w:t>
      </w:r>
      <w:r w:rsidRPr="00EC22BC">
        <w:rPr>
          <w:rStyle w:val="StyleBoldUnderline"/>
          <w:rFonts w:cs="Arial"/>
          <w:highlight w:val="yellow"/>
        </w:rPr>
        <w:t>that</w:t>
      </w:r>
      <w:r w:rsidRPr="00336858">
        <w:rPr>
          <w:rStyle w:val="StyleBoldUnderline"/>
          <w:rFonts w:cs="Arial"/>
        </w:rPr>
        <w:t xml:space="preserve"> </w:t>
      </w:r>
      <w:r w:rsidRPr="00EC22BC">
        <w:rPr>
          <w:rStyle w:val="UnderlineBold"/>
          <w:rFonts w:cs="Arial"/>
          <w:highlight w:val="yellow"/>
        </w:rPr>
        <w:t>Hartman overlook small but significant political victories</w:t>
      </w:r>
      <w:r w:rsidRPr="00DB0F84">
        <w:rPr>
          <w:rFonts w:cs="Arial"/>
          <w:sz w:val="10"/>
        </w:rPr>
        <w:t xml:space="preserve"> like the one described by Butter- worth. Even as Hartman seems to agree with Paul </w:t>
      </w:r>
      <w:r w:rsidRPr="00DB0F84">
        <w:rPr>
          <w:rFonts w:cs="Arial"/>
          <w:sz w:val="10"/>
        </w:rPr>
        <w:lastRenderedPageBreak/>
        <w:t xml:space="preserve">Gilroy on the “value of seeing the consciousness of the slave as involving an extended act of mourning,” she remains </w:t>
      </w:r>
      <w:r w:rsidRPr="00336858">
        <w:rPr>
          <w:rStyle w:val="StyleBoldUnderline"/>
          <w:rFonts w:cs="Arial"/>
        </w:rPr>
        <w:t>so focused on her own commemorations that</w:t>
      </w:r>
      <w:r w:rsidRPr="00DB0F84">
        <w:rPr>
          <w:rFonts w:cs="Arial"/>
          <w:sz w:val="10"/>
        </w:rPr>
        <w:t xml:space="preserve"> her </w:t>
      </w:r>
      <w:r w:rsidRPr="00336858">
        <w:rPr>
          <w:rStyle w:val="StyleBoldUnderline"/>
          <w:rFonts w:cs="Arial"/>
        </w:rPr>
        <w:t xml:space="preserve">text makes </w:t>
      </w:r>
      <w:r w:rsidRPr="00EC22BC">
        <w:rPr>
          <w:rStyle w:val="StyleBoldUnderline"/>
          <w:rFonts w:cs="Arial"/>
          <w:highlight w:val="yellow"/>
        </w:rPr>
        <w:t>little space for a consideration of how the enslaved struggled</w:t>
      </w:r>
      <w:r w:rsidRPr="00336858">
        <w:rPr>
          <w:rStyle w:val="StyleBoldUnderline"/>
          <w:rFonts w:cs="Arial"/>
        </w:rPr>
        <w:t xml:space="preserve"> </w:t>
      </w:r>
      <w:r w:rsidRPr="00EC22BC">
        <w:rPr>
          <w:rStyle w:val="StyleBoldUnderline"/>
          <w:rFonts w:cs="Arial"/>
          <w:highlight w:val="yellow"/>
        </w:rPr>
        <w:t>with alienation</w:t>
      </w:r>
      <w:r w:rsidRPr="00336858">
        <w:rPr>
          <w:rStyle w:val="StyleBoldUnderline"/>
          <w:rFonts w:cs="Arial"/>
        </w:rPr>
        <w:t xml:space="preserve"> and the fragility of belonging</w:t>
      </w:r>
      <w:r w:rsidRPr="00DB0F84">
        <w:rPr>
          <w:rFonts w:cs="Arial"/>
          <w:sz w:val="10"/>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EC22BC">
        <w:rPr>
          <w:rStyle w:val="StyleBoldUnderline"/>
          <w:rFonts w:cs="Arial"/>
          <w:highlight w:val="yellow"/>
        </w:rPr>
        <w:t>undone b</w:t>
      </w:r>
      <w:r w:rsidRPr="00336858">
        <w:rPr>
          <w:rStyle w:val="StyleBoldUnderline"/>
          <w:rFonts w:cs="Arial"/>
        </w:rPr>
        <w:t>y</w:t>
      </w:r>
      <w:r w:rsidRPr="00DB0F84">
        <w:rPr>
          <w:rFonts w:cs="Arial"/>
          <w:sz w:val="10"/>
        </w:rPr>
        <w:t xml:space="preserve"> her </w:t>
      </w:r>
      <w:r w:rsidRPr="00EC22BC">
        <w:rPr>
          <w:rStyle w:val="StyleBoldUnderline"/>
          <w:rFonts w:cs="Arial"/>
          <w:highlight w:val="yellow"/>
        </w:rPr>
        <w:t>reliance on</w:t>
      </w:r>
      <w:r w:rsidRPr="00DB0F84">
        <w:rPr>
          <w:rFonts w:cs="Arial"/>
          <w:sz w:val="10"/>
        </w:rPr>
        <w:t xml:space="preserve"> Orlando </w:t>
      </w:r>
      <w:r w:rsidRPr="00EC22BC">
        <w:rPr>
          <w:rStyle w:val="StyleBoldUnderline"/>
          <w:rFonts w:cs="Arial"/>
          <w:highlight w:val="yellow"/>
        </w:rPr>
        <w:t>Patterson’s totalizing definition of slavery</w:t>
      </w:r>
      <w:r w:rsidRPr="00DB0F84">
        <w:rPr>
          <w:rFonts w:cs="Arial"/>
          <w:sz w:val="10"/>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EC22BC">
        <w:rPr>
          <w:rStyle w:val="StyleBoldUnderline"/>
          <w:rFonts w:cs="Arial"/>
          <w:highlight w:val="yellow"/>
        </w:rPr>
        <w:t>emphasis on the personal damage</w:t>
      </w:r>
      <w:r w:rsidRPr="00336858">
        <w:rPr>
          <w:rStyle w:val="StyleBoldUnderline"/>
          <w:rFonts w:cs="Arial"/>
        </w:rPr>
        <w:t xml:space="preserve"> </w:t>
      </w:r>
      <w:r w:rsidRPr="00EC22BC">
        <w:rPr>
          <w:rStyle w:val="StyleBoldUnderline"/>
          <w:rFonts w:cs="Arial"/>
          <w:highlight w:val="yellow"/>
        </w:rPr>
        <w:t>wrought by slavery encourages her to disavow two generations of social history that have demonstrated slaves’ remarkable capacity to forge fragile com- munities</w:t>
      </w:r>
      <w:r w:rsidRPr="00336858">
        <w:rPr>
          <w:rStyle w:val="StyleBoldUnderline"/>
          <w:rFonts w:cs="Arial"/>
        </w:rPr>
        <w:t>, preserve cultural inheritance, and resist the predations of slaveholders.</w:t>
      </w:r>
      <w:r w:rsidRPr="00DB0F84">
        <w:rPr>
          <w:rFonts w:cs="Arial"/>
          <w:sz w:val="10"/>
        </w:rPr>
        <w:t xml:space="preserve"> This in turn precludes her from describing the ways that violence, dislocation, and death actually generate culture, politics, and consequential action by the enslaved.26</w:t>
      </w:r>
      <w:r w:rsidRPr="00DB0F84">
        <w:rPr>
          <w:rFonts w:cs="Arial"/>
          <w:sz w:val="12"/>
        </w:rPr>
        <w:t>¶</w:t>
      </w:r>
      <w:r w:rsidRPr="00DB0F84">
        <w:rPr>
          <w:rFonts w:cs="Arial"/>
          <w:sz w:val="10"/>
        </w:rPr>
        <w:t xml:space="preserve"> </w:t>
      </w:r>
      <w:proofErr w:type="gramStart"/>
      <w:r w:rsidRPr="00DB0F84">
        <w:rPr>
          <w:rFonts w:cs="Arial"/>
          <w:sz w:val="10"/>
        </w:rPr>
        <w:t>This</w:t>
      </w:r>
      <w:proofErr w:type="gramEnd"/>
      <w:r w:rsidRPr="00DB0F84">
        <w:rPr>
          <w:rFonts w:cs="Arial"/>
          <w:sz w:val="10"/>
        </w:rPr>
        <w:t xml:space="preserve">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w:t>
      </w:r>
      <w:proofErr w:type="gramStart"/>
      <w:r w:rsidRPr="00DB0F84">
        <w:rPr>
          <w:rFonts w:cs="Arial"/>
          <w:sz w:val="10"/>
        </w:rPr>
        <w:t>trial been</w:t>
      </w:r>
      <w:proofErr w:type="gramEnd"/>
      <w:r w:rsidRPr="00DB0F84">
        <w:rPr>
          <w:rFonts w:cs="Arial"/>
          <w:sz w:val="10"/>
        </w:rPr>
        <w:t xml:space="preserve">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r w:rsidRPr="00DB0F84">
        <w:rPr>
          <w:rFonts w:cs="Arial"/>
          <w:sz w:val="12"/>
        </w:rPr>
        <w:t>¶</w:t>
      </w:r>
      <w:r w:rsidRPr="00DB0F84">
        <w:rPr>
          <w:rFonts w:cs="Arial"/>
          <w:sz w:val="10"/>
        </w:rPr>
        <w:t xml:space="preserve"> 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w:t>
      </w:r>
      <w:proofErr w:type="gramStart"/>
      <w:r w:rsidRPr="00DB0F84">
        <w:rPr>
          <w:rFonts w:cs="Arial"/>
          <w:sz w:val="10"/>
        </w:rPr>
        <w:t>Your</w:t>
      </w:r>
      <w:proofErr w:type="gramEnd"/>
      <w:r w:rsidRPr="00DB0F84">
        <w:rPr>
          <w:rFonts w:cs="Arial"/>
          <w:sz w:val="10"/>
        </w:rPr>
        <w:t xml:space="preserve">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r w:rsidRPr="00DB0F84">
        <w:rPr>
          <w:rFonts w:cs="Arial"/>
          <w:sz w:val="12"/>
        </w:rPr>
        <w:t>¶</w:t>
      </w:r>
      <w:r w:rsidRPr="00DB0F84">
        <w:rPr>
          <w:rFonts w:cs="Arial"/>
          <w:sz w:val="10"/>
        </w:rPr>
        <w:t xml:space="preserve">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r w:rsidRPr="00DB0F84">
        <w:rPr>
          <w:rFonts w:cs="Arial"/>
          <w:sz w:val="12"/>
        </w:rPr>
        <w:t>¶</w:t>
      </w:r>
      <w:r w:rsidRPr="00DB0F84">
        <w:rPr>
          <w:rFonts w:cs="Arial"/>
          <w:sz w:val="10"/>
        </w:rPr>
        <w:t xml:space="preserve"> Like </w:t>
      </w:r>
      <w:proofErr w:type="gramStart"/>
      <w:r w:rsidRPr="00DB0F84">
        <w:rPr>
          <w:rFonts w:cs="Arial"/>
          <w:sz w:val="10"/>
        </w:rPr>
        <w:t>Hartman,</w:t>
      </w:r>
      <w:proofErr w:type="gramEnd"/>
      <w:r w:rsidRPr="00DB0F84">
        <w:rPr>
          <w:rFonts w:cs="Arial"/>
          <w:sz w:val="10"/>
        </w:rPr>
        <w:t xml:space="preserve">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EC22BC">
        <w:rPr>
          <w:rStyle w:val="StyleBoldUnderline"/>
          <w:rFonts w:cs="Arial"/>
          <w:highlight w:val="yellow"/>
        </w:rPr>
        <w:t>social death</w:t>
      </w:r>
      <w:r w:rsidRPr="00336858">
        <w:rPr>
          <w:rStyle w:val="StyleBoldUnderline"/>
          <w:rFonts w:cs="Arial"/>
        </w:rPr>
        <w:t xml:space="preserve"> as an actual condition produced by violent dislocation and social death as a compelling threa</w:t>
      </w:r>
      <w:r w:rsidRPr="00DB0F84">
        <w:rPr>
          <w:rFonts w:cs="Arial"/>
          <w:sz w:val="10"/>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EC22BC">
        <w:rPr>
          <w:rStyle w:val="StyleBoldUnderline"/>
          <w:rFonts w:cs="Arial"/>
          <w:highlight w:val="yellow"/>
        </w:rPr>
        <w:t>seems to accep</w:t>
      </w:r>
      <w:r w:rsidRPr="00336858">
        <w:rPr>
          <w:rStyle w:val="StyleBoldUnderline"/>
          <w:rFonts w:cs="Arial"/>
        </w:rPr>
        <w:t xml:space="preserve">t the idea of </w:t>
      </w:r>
      <w:r w:rsidRPr="00EC22BC">
        <w:rPr>
          <w:rStyle w:val="StyleBoldUnderline"/>
          <w:rFonts w:cs="Arial"/>
          <w:highlight w:val="yellow"/>
        </w:rPr>
        <w:t>enslaved commodities as finished products for whom there could be no</w:t>
      </w:r>
      <w:r w:rsidRPr="00336858">
        <w:rPr>
          <w:rStyle w:val="StyleBoldUnderline"/>
          <w:rFonts w:cs="Arial"/>
        </w:rPr>
        <w:t xml:space="preserve"> socially relevant </w:t>
      </w:r>
      <w:r w:rsidRPr="00EC22BC">
        <w:rPr>
          <w:rStyle w:val="StyleBoldUnderline"/>
          <w:rFonts w:cs="Arial"/>
          <w:highlight w:val="yellow"/>
        </w:rPr>
        <w:t>relationships</w:t>
      </w:r>
      <w:r w:rsidRPr="00DB0F84">
        <w:rPr>
          <w:rFonts w:cs="Arial"/>
          <w:sz w:val="10"/>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r w:rsidRPr="00DB0F84">
        <w:rPr>
          <w:rFonts w:cs="Arial"/>
          <w:sz w:val="12"/>
        </w:rPr>
        <w:t>¶</w:t>
      </w:r>
      <w:r w:rsidRPr="00DB0F84">
        <w:rPr>
          <w:rFonts w:cs="Arial"/>
          <w:sz w:val="10"/>
        </w:rPr>
        <w:t xml:space="preserv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StyleBoldUnderline"/>
          <w:rFonts w:cs="Arial"/>
        </w:rPr>
        <w:t xml:space="preserve">The </w:t>
      </w:r>
      <w:r w:rsidRPr="00EC22BC">
        <w:rPr>
          <w:rStyle w:val="StyleBoldUnderline"/>
          <w:rFonts w:cs="Arial"/>
          <w:highlight w:val="yellow"/>
        </w:rPr>
        <w:t xml:space="preserve">women aboard the Hudibras were </w:t>
      </w:r>
      <w:r w:rsidRPr="00EC22BC">
        <w:rPr>
          <w:rStyle w:val="UnderlineBold"/>
          <w:rFonts w:cs="Arial"/>
          <w:highlight w:val="yellow"/>
        </w:rPr>
        <w:t>not</w:t>
      </w:r>
      <w:r w:rsidRPr="00EC22BC">
        <w:rPr>
          <w:rStyle w:val="StyleBoldUnderline"/>
          <w:rFonts w:cs="Arial"/>
          <w:highlight w:val="yellow"/>
        </w:rPr>
        <w:t xml:space="preserve"> </w:t>
      </w:r>
      <w:r w:rsidRPr="00336858">
        <w:rPr>
          <w:rStyle w:val="StyleBoldUnderline"/>
          <w:rFonts w:cs="Arial"/>
        </w:rPr>
        <w:t xml:space="preserve">in fact </w:t>
      </w:r>
      <w:r w:rsidRPr="00EC22BC">
        <w:rPr>
          <w:rStyle w:val="StyleBoldUnderline"/>
          <w:rFonts w:cs="Arial"/>
          <w:highlight w:val="yellow"/>
        </w:rPr>
        <w:t>the living dead; they were the mothers of gasping new societies</w:t>
      </w:r>
      <w:r w:rsidRPr="00336858">
        <w:rPr>
          <w:rStyle w:val="StyleBoldUnderline"/>
          <w:rFonts w:cs="Arial"/>
        </w:rPr>
        <w:t xml:space="preserve">. Their view of the danger that confronted them made their mourning rites vitally important, putting these at the center of the women’s emerging lives as slaves—and as a result at the heart of the struggles that would define them. </w:t>
      </w:r>
      <w:r w:rsidRPr="00DB0F84">
        <w:rPr>
          <w:rFonts w:cs="Arial"/>
          <w:sz w:val="10"/>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rsidR="005A679E" w:rsidRDefault="005A679E" w:rsidP="005A679E">
      <w:pPr>
        <w:pStyle w:val="Heading3"/>
      </w:pPr>
      <w:r>
        <w:lastRenderedPageBreak/>
        <w:t>Coal</w:t>
      </w:r>
    </w:p>
    <w:p w:rsidR="005A679E" w:rsidRDefault="005A679E" w:rsidP="005A679E">
      <w:pPr>
        <w:pStyle w:val="Heading4"/>
      </w:pPr>
      <w:r>
        <w:t>Anti-nuclear opposition is responsible for the spread of coal; their alternative simply re-affirms the structural forces that make structural violence possible in the form of coal pollution</w:t>
      </w:r>
    </w:p>
    <w:p w:rsidR="005A679E" w:rsidRDefault="005A679E" w:rsidP="005A679E">
      <w:r>
        <w:rPr>
          <w:rStyle w:val="StyleStyleBold12pt"/>
        </w:rPr>
        <w:t xml:space="preserve">King </w:t>
      </w:r>
      <w:r w:rsidRPr="00DE2706">
        <w:rPr>
          <w:rStyle w:val="StyleStyleBold12pt"/>
        </w:rPr>
        <w:t>9</w:t>
      </w:r>
      <w:r>
        <w:t xml:space="preserve"> - Host and Executive Producer of “White House Chronicle” — a news and public affairs program airing on PBS</w:t>
      </w:r>
    </w:p>
    <w:p w:rsidR="005A679E" w:rsidRDefault="005A679E" w:rsidP="005A679E">
      <w:r>
        <w:t xml:space="preserve">After 40 Years, Environmentalists Start To See the Nuclear Light, Llewellyn King, </w:t>
      </w:r>
      <w:proofErr w:type="gramStart"/>
      <w:r>
        <w:t>November</w:t>
      </w:r>
      <w:proofErr w:type="gramEnd"/>
      <w:r>
        <w:t xml:space="preserve"> 25, 2009 – 8:47 pm </w:t>
      </w:r>
    </w:p>
    <w:p w:rsidR="005A679E" w:rsidRDefault="005A679E" w:rsidP="005A679E">
      <w:pPr>
        <w:rPr>
          <w:sz w:val="16"/>
        </w:rPr>
      </w:pPr>
      <w:r w:rsidRPr="00DE2706">
        <w:rPr>
          <w:sz w:val="16"/>
        </w:rPr>
        <w:t>Although very little happened, Nov. 24 was a red letter day for the nation’s nuclear power industry. No new nuclear reactors were purchased, no breakthrough in treating nuclear waste was announced, and the Obama administration did not declare that it would pay for new reactors.</w:t>
      </w:r>
      <w:r w:rsidRPr="00DE2706">
        <w:rPr>
          <w:sz w:val="12"/>
        </w:rPr>
        <w:t>¶</w:t>
      </w:r>
      <w:r w:rsidRPr="00DE2706">
        <w:rPr>
          <w:sz w:val="16"/>
        </w:rPr>
        <w:t xml:space="preserve"> Instead, the source of the industry’s happiness was The Washington Post leading Page One with an article that detailed how the environmental movement, after 40 years of bitter opposition, now concedes that nuclear power will play a role in averting further harm from global warming.</w:t>
      </w:r>
      <w:r w:rsidRPr="00DE2706">
        <w:rPr>
          <w:sz w:val="12"/>
        </w:rPr>
        <w:t>¶</w:t>
      </w:r>
      <w:r w:rsidRPr="00DE2706">
        <w:rPr>
          <w:sz w:val="16"/>
        </w:rPr>
        <w:t xml:space="preserve"> Mind you, not every environmental group has come around, but the feared and respected Natural Resources Defense Council has allowed that there is a place for nuclear power in the world’s generating mix and Stephen Tindale, a former anti-nuclear activist with Friends of the Earth in the United Kingdom, has said, yes, we need nuclear.</w:t>
      </w:r>
      <w:r w:rsidRPr="00DE2706">
        <w:rPr>
          <w:sz w:val="12"/>
        </w:rPr>
        <w:t>¶</w:t>
      </w:r>
      <w:r w:rsidRPr="00DE2706">
        <w:rPr>
          <w:sz w:val="16"/>
        </w:rPr>
        <w:t xml:space="preserve"> For the nuclear industry which has felt itself vilified, constrained and damaged by the ceaseless and sometimes pathological opposition of the environmental movement, this changing attitude is manna from on high.</w:t>
      </w:r>
      <w:r w:rsidRPr="00DE2706">
        <w:rPr>
          <w:sz w:val="12"/>
        </w:rPr>
        <w:t>¶</w:t>
      </w:r>
      <w:r w:rsidRPr="00DE2706">
        <w:rPr>
          <w:sz w:val="16"/>
        </w:rPr>
        <w:t xml:space="preserve"> No matter that the </w:t>
      </w:r>
      <w:r w:rsidRPr="00883E83">
        <w:rPr>
          <w:rStyle w:val="StyleBoldUnderline"/>
          <w:highlight w:val="green"/>
        </w:rPr>
        <w:t>environmentalists</w:t>
      </w:r>
      <w:r w:rsidRPr="00EC22BC">
        <w:rPr>
          <w:rStyle w:val="StyleBoldUnderline"/>
          <w:highlight w:val="yellow"/>
        </w:rPr>
        <w:t xml:space="preserve">, in opposing nuclear since the </w:t>
      </w:r>
      <w:r w:rsidRPr="00A35103">
        <w:rPr>
          <w:rStyle w:val="StyleBoldUnderline"/>
        </w:rPr>
        <w:t>late 19</w:t>
      </w:r>
      <w:r w:rsidRPr="00EC22BC">
        <w:rPr>
          <w:rStyle w:val="StyleBoldUnderline"/>
          <w:highlight w:val="yellow"/>
        </w:rPr>
        <w:t xml:space="preserve">60s, have </w:t>
      </w:r>
      <w:r w:rsidRPr="00A35103">
        <w:rPr>
          <w:rStyle w:val="StyleBoldUnderline"/>
        </w:rPr>
        <w:t xml:space="preserve">critically </w:t>
      </w:r>
      <w:r w:rsidRPr="00EC22BC">
        <w:rPr>
          <w:rStyle w:val="StyleBoldUnderline"/>
          <w:highlight w:val="yellow"/>
        </w:rPr>
        <w:t xml:space="preserve">wounded the U.S. </w:t>
      </w:r>
      <w:r w:rsidRPr="003450BA">
        <w:rPr>
          <w:rStyle w:val="StyleBoldUnderline"/>
        </w:rPr>
        <w:t xml:space="preserve">reactor </w:t>
      </w:r>
      <w:r w:rsidRPr="00EC22BC">
        <w:rPr>
          <w:rStyle w:val="StyleBoldUnderline"/>
          <w:highlight w:val="yellow"/>
        </w:rPr>
        <w:t xml:space="preserve">industry and </w:t>
      </w:r>
      <w:r w:rsidRPr="00883E83">
        <w:rPr>
          <w:rStyle w:val="Emphasis"/>
          <w:highlight w:val="green"/>
        </w:rPr>
        <w:t xml:space="preserve">contributed to the construction of </w:t>
      </w:r>
      <w:r w:rsidRPr="003450BA">
        <w:rPr>
          <w:rStyle w:val="Emphasis"/>
        </w:rPr>
        <w:t xml:space="preserve">scores of </w:t>
      </w:r>
      <w:r w:rsidRPr="00883E83">
        <w:rPr>
          <w:rStyle w:val="Emphasis"/>
          <w:highlight w:val="green"/>
        </w:rPr>
        <w:t>coal</w:t>
      </w:r>
      <w:r w:rsidRPr="00883E83">
        <w:rPr>
          <w:rStyle w:val="StyleBoldUnderline"/>
          <w:highlight w:val="green"/>
        </w:rPr>
        <w:t xml:space="preserve"> </w:t>
      </w:r>
      <w:r w:rsidRPr="00DE2706">
        <w:rPr>
          <w:rStyle w:val="StyleBoldUnderline"/>
        </w:rPr>
        <w:t xml:space="preserve">and gas-fired </w:t>
      </w:r>
      <w:r w:rsidRPr="00883E83">
        <w:rPr>
          <w:rStyle w:val="Emphasis"/>
          <w:highlight w:val="green"/>
        </w:rPr>
        <w:t>plants</w:t>
      </w:r>
      <w:r w:rsidRPr="00883E83">
        <w:rPr>
          <w:rStyle w:val="StyleBoldUnderline"/>
          <w:highlight w:val="green"/>
        </w:rPr>
        <w:t xml:space="preserve"> that </w:t>
      </w:r>
      <w:r w:rsidRPr="00883E83">
        <w:rPr>
          <w:rStyle w:val="Emphasis"/>
          <w:highlight w:val="green"/>
        </w:rPr>
        <w:t>would not have been built</w:t>
      </w:r>
      <w:r w:rsidRPr="00883E83">
        <w:rPr>
          <w:rStyle w:val="StyleBoldUnderline"/>
          <w:highlight w:val="green"/>
        </w:rPr>
        <w:t xml:space="preserve"> </w:t>
      </w:r>
      <w:r w:rsidRPr="00883E83">
        <w:rPr>
          <w:rStyle w:val="Emphasis"/>
          <w:highlight w:val="green"/>
        </w:rPr>
        <w:t xml:space="preserve">without </w:t>
      </w:r>
      <w:r w:rsidRPr="003450BA">
        <w:rPr>
          <w:rStyle w:val="Emphasis"/>
        </w:rPr>
        <w:t xml:space="preserve">their </w:t>
      </w:r>
      <w:r w:rsidRPr="00883E83">
        <w:rPr>
          <w:rStyle w:val="Emphasis"/>
          <w:highlight w:val="green"/>
        </w:rPr>
        <w:t>opposition to nuclear</w:t>
      </w:r>
      <w:r w:rsidRPr="00DE2706">
        <w:rPr>
          <w:sz w:val="16"/>
        </w:rPr>
        <w:t>.</w:t>
      </w:r>
      <w:r w:rsidRPr="00DE2706">
        <w:rPr>
          <w:sz w:val="12"/>
        </w:rPr>
        <w:t>¶</w:t>
      </w:r>
      <w:r w:rsidRPr="00DE2706">
        <w:rPr>
          <w:sz w:val="16"/>
        </w:rPr>
        <w:t xml:space="preserve"> In short, </w:t>
      </w:r>
      <w:r w:rsidRPr="00EC22BC">
        <w:rPr>
          <w:rStyle w:val="StyleBoldUnderline"/>
          <w:highlight w:val="yellow"/>
        </w:rPr>
        <w:t xml:space="preserve">the environmental movement contributed </w:t>
      </w:r>
      <w:r w:rsidRPr="003450BA">
        <w:rPr>
          <w:rStyle w:val="StyleBoldUnderline"/>
        </w:rPr>
        <w:t xml:space="preserve">in no small way </w:t>
      </w:r>
      <w:r w:rsidRPr="00EC22BC">
        <w:rPr>
          <w:rStyle w:val="StyleBoldUnderline"/>
          <w:highlight w:val="yellow"/>
        </w:rPr>
        <w:t xml:space="preserve">to driving </w:t>
      </w:r>
      <w:r w:rsidRPr="003450BA">
        <w:rPr>
          <w:rStyle w:val="StyleBoldUnderline"/>
        </w:rPr>
        <w:t xml:space="preserve">electric </w:t>
      </w:r>
      <w:r w:rsidRPr="00EC22BC">
        <w:rPr>
          <w:rStyle w:val="StyleBoldUnderline"/>
          <w:highlight w:val="yellow"/>
        </w:rPr>
        <w:t>utilities to the carbon fuels they now are seeking to curtai</w:t>
      </w:r>
      <w:r w:rsidRPr="00DE2706">
        <w:rPr>
          <w:sz w:val="16"/>
        </w:rPr>
        <w:t>l.</w:t>
      </w:r>
      <w:r w:rsidRPr="00DE2706">
        <w:rPr>
          <w:sz w:val="12"/>
        </w:rPr>
        <w:t>¶</w:t>
      </w:r>
      <w:r w:rsidRPr="00DE2706">
        <w:rPr>
          <w:sz w:val="16"/>
        </w:rPr>
        <w:t xml:space="preserve"> Nuclear was such a target of the environmental movement that it embraced the “anything but nuclear” policy with abandon. Ergo its enthusiasm for all forms of alternative energy and its spreading of the belief —still popular in left-wing circles — that wind and solar power, with a strong dose of conservation, is all that is needed.</w:t>
      </w:r>
      <w:r w:rsidRPr="00DE2706">
        <w:rPr>
          <w:sz w:val="12"/>
        </w:rPr>
        <w:t>¶</w:t>
      </w:r>
      <w:r w:rsidRPr="00DE2706">
        <w:rPr>
          <w:sz w:val="16"/>
        </w:rPr>
        <w:t xml:space="preserve"> </w:t>
      </w:r>
      <w:r w:rsidRPr="00EC22BC">
        <w:rPr>
          <w:rStyle w:val="StyleBoldUnderline"/>
          <w:highlight w:val="yellow"/>
        </w:rPr>
        <w:t xml:space="preserve">A third generation of </w:t>
      </w:r>
      <w:r w:rsidRPr="00883E83">
        <w:rPr>
          <w:rStyle w:val="StyleBoldUnderline"/>
          <w:highlight w:val="green"/>
        </w:rPr>
        <w:t>environmental activists</w:t>
      </w:r>
      <w:r w:rsidRPr="00EC22BC">
        <w:rPr>
          <w:rStyle w:val="StyleBoldUnderline"/>
          <w:highlight w:val="yellow"/>
        </w:rPr>
        <w:t xml:space="preserve">, who have been preoccupied with global climate change, </w:t>
      </w:r>
      <w:r w:rsidRPr="00883E83">
        <w:rPr>
          <w:rStyle w:val="StyleBoldUnderline"/>
          <w:highlight w:val="green"/>
        </w:rPr>
        <w:t>have come to understand that a substantial amount of new electric generation is needed</w:t>
      </w:r>
      <w:r w:rsidRPr="00DE2706">
        <w:rPr>
          <w:sz w:val="16"/>
        </w:rPr>
        <w:t>. Also some environmentalists are beginning to be concerned about the visual impact of wind turbines, not to mention their lethality to bats and birds.</w:t>
      </w:r>
      <w:r w:rsidRPr="00DE2706">
        <w:rPr>
          <w:sz w:val="12"/>
        </w:rPr>
        <w:t>¶</w:t>
      </w:r>
      <w:r w:rsidRPr="00DE2706">
        <w:rPr>
          <w:sz w:val="16"/>
        </w:rPr>
        <w:t xml:space="preserve"> Of all of the deleterious impacts of modern life on the Earth, it is reasonable to ask why the environmentalists went after nuclear power. And why they were opposed to nuclear power even before the 1979 accident at Three Mile Island in Pennsylvania and the catastrophic 1986 Chernobyl reactor failure in Ukraine. Those deserved pause, but the movement had already indicted the entire nuclear enterprise.</w:t>
      </w:r>
      <w:r w:rsidRPr="00DE2706">
        <w:rPr>
          <w:sz w:val="12"/>
        </w:rPr>
        <w:t>¶</w:t>
      </w:r>
      <w:r w:rsidRPr="00DE2706">
        <w:rPr>
          <w:sz w:val="16"/>
        </w:rPr>
        <w:t xml:space="preserve"> </w:t>
      </w:r>
      <w:proofErr w:type="gramStart"/>
      <w:r w:rsidRPr="00DE2706">
        <w:rPr>
          <w:sz w:val="16"/>
        </w:rPr>
        <w:t>Having</w:t>
      </w:r>
      <w:proofErr w:type="gramEnd"/>
      <w:r w:rsidRPr="00DE2706">
        <w:rPr>
          <w:sz w:val="16"/>
        </w:rPr>
        <w:t xml:space="preserve"> written about nuclear energy since 1969, I have come to believe that the environmental movement seized on nuclear first because it was an available target for legitimate anger that had spawned the movement in the ’60s. The licensing of nuclear power plants gave the protesters of the time one of the only opportunities to affect public policy in energy. They seized it; at first timorously, and then with gusto.</w:t>
      </w:r>
      <w:r w:rsidRPr="00DE2706">
        <w:rPr>
          <w:sz w:val="12"/>
        </w:rPr>
        <w:t>¶</w:t>
      </w:r>
      <w:r w:rsidRPr="00DE2706">
        <w:rPr>
          <w:sz w:val="16"/>
        </w:rPr>
        <w:t xml:space="preserve"> The escalation in environmental targets tells the story of how the movement grew in confidence and expertise; and how it added political allies, like Ralph Nader and Rep. Ed Markey, D-Mass.</w:t>
      </w:r>
      <w:r w:rsidRPr="00DE2706">
        <w:rPr>
          <w:sz w:val="12"/>
        </w:rPr>
        <w:t>¶</w:t>
      </w:r>
      <w:r w:rsidRPr="00DE2706">
        <w:rPr>
          <w:sz w:val="16"/>
        </w:rPr>
        <w:t xml:space="preserve"> The first target was simply the plants’ cooling water heating up rivers and estuaries. That was followed by wild extrapolations of the consequences of radiation (mutated children). Finally, it settled on the disposition of nuclear waste; that one stuck, and was a lever that turned public opinion easily. Just mention the 240,000-year half-life of plutonium without mentioning how, as an alpha-emitter, it is easily contained.</w:t>
      </w:r>
      <w:r w:rsidRPr="00DE2706">
        <w:rPr>
          <w:sz w:val="12"/>
        </w:rPr>
        <w:t>¶</w:t>
      </w:r>
      <w:r w:rsidRPr="00DE2706">
        <w:rPr>
          <w:sz w:val="16"/>
        </w:rPr>
        <w:t xml:space="preserve"> </w:t>
      </w:r>
      <w:r w:rsidRPr="00EC22BC">
        <w:rPr>
          <w:rStyle w:val="StyleBoldUnderline"/>
          <w:highlight w:val="yellow"/>
        </w:rPr>
        <w:t>It is not that we do not need an environmental movement</w:t>
      </w:r>
      <w:r w:rsidRPr="00DE2706">
        <w:rPr>
          <w:sz w:val="16"/>
        </w:rPr>
        <w:t>. We do. It is just that sometimes it gets things wrong.</w:t>
      </w:r>
      <w:r w:rsidRPr="00DE2706">
        <w:rPr>
          <w:sz w:val="12"/>
        </w:rPr>
        <w:t>¶</w:t>
      </w:r>
      <w:r w:rsidRPr="00DE2706">
        <w:rPr>
          <w:sz w:val="16"/>
        </w:rPr>
        <w:t xml:space="preserve"> </w:t>
      </w:r>
      <w:proofErr w:type="gramStart"/>
      <w:r w:rsidRPr="00DE2706">
        <w:rPr>
          <w:sz w:val="16"/>
        </w:rPr>
        <w:t>In</w:t>
      </w:r>
      <w:proofErr w:type="gramEnd"/>
      <w:r w:rsidRPr="00DE2706">
        <w:rPr>
          <w:sz w:val="16"/>
        </w:rPr>
        <w:t xml:space="preserve"> the days of the Atomic Energy Commission, the environmental groups complained that it was policeman, judge and jury. Indeed.</w:t>
      </w:r>
      <w:r w:rsidRPr="00DE2706">
        <w:rPr>
          <w:sz w:val="12"/>
        </w:rPr>
        <w:t>¶</w:t>
      </w:r>
      <w:r w:rsidRPr="00DE2706">
        <w:rPr>
          <w:sz w:val="16"/>
        </w:rPr>
        <w:t xml:space="preserve"> But </w:t>
      </w:r>
      <w:r w:rsidRPr="00883E83">
        <w:rPr>
          <w:rStyle w:val="StyleBoldUnderline"/>
          <w:highlight w:val="green"/>
        </w:rPr>
        <w:t xml:space="preserve">environmental groups are guilty of </w:t>
      </w:r>
      <w:r w:rsidRPr="00883E83">
        <w:rPr>
          <w:rStyle w:val="Emphasis"/>
          <w:highlight w:val="green"/>
        </w:rPr>
        <w:t>defining environmental virtue and then policing it</w:t>
      </w:r>
      <w:r w:rsidRPr="00883E83">
        <w:rPr>
          <w:rStyle w:val="StyleBoldUnderline"/>
          <w:highlight w:val="green"/>
        </w:rPr>
        <w:t xml:space="preserve">, </w:t>
      </w:r>
      <w:r w:rsidRPr="00883E83">
        <w:rPr>
          <w:rStyle w:val="Emphasis"/>
          <w:highlight w:val="green"/>
        </w:rPr>
        <w:t>even when the result is a grave distortion</w:t>
      </w:r>
      <w:r w:rsidRPr="00883E83">
        <w:rPr>
          <w:rStyle w:val="StyleBoldUnderline"/>
          <w:highlight w:val="green"/>
        </w:rPr>
        <w:t xml:space="preserve">, </w:t>
      </w:r>
      <w:r w:rsidRPr="00883E83">
        <w:rPr>
          <w:rStyle w:val="Emphasis"/>
          <w:highlight w:val="green"/>
        </w:rPr>
        <w:t>as in the nuclear imbroglio</w:t>
      </w:r>
      <w:r w:rsidRPr="00DE2706">
        <w:rPr>
          <w:sz w:val="16"/>
        </w:rPr>
        <w:t xml:space="preserve">. </w:t>
      </w:r>
      <w:r w:rsidRPr="00EC22BC">
        <w:rPr>
          <w:rStyle w:val="StyleBoldUnderline"/>
          <w:highlight w:val="yellow"/>
        </w:rPr>
        <w:t xml:space="preserve">Being both the </w:t>
      </w:r>
      <w:r w:rsidRPr="00EC22BC">
        <w:rPr>
          <w:rStyle w:val="Emphasis"/>
          <w:highlight w:val="yellow"/>
        </w:rPr>
        <w:t>arbiter of environmental purity</w:t>
      </w:r>
      <w:r w:rsidRPr="00EC22BC">
        <w:rPr>
          <w:rStyle w:val="StyleBoldUnderline"/>
          <w:highlight w:val="yellow"/>
        </w:rPr>
        <w:t xml:space="preserve"> </w:t>
      </w:r>
      <w:r w:rsidRPr="00EC22BC">
        <w:rPr>
          <w:rStyle w:val="Emphasis"/>
          <w:highlight w:val="yellow"/>
        </w:rPr>
        <w:t>and the enforcer</w:t>
      </w:r>
      <w:r w:rsidRPr="00EC22BC">
        <w:rPr>
          <w:rStyle w:val="StyleBoldUnderline"/>
          <w:highlight w:val="yellow"/>
        </w:rPr>
        <w:t xml:space="preserve"> has </w:t>
      </w:r>
      <w:r w:rsidRPr="00EC22BC">
        <w:rPr>
          <w:rStyle w:val="Emphasis"/>
          <w:highlight w:val="yellow"/>
        </w:rPr>
        <w:t>cost the environment 40 years</w:t>
      </w:r>
      <w:r w:rsidRPr="00EC22BC">
        <w:rPr>
          <w:rStyle w:val="StyleBoldUnderline"/>
          <w:highlight w:val="yellow"/>
        </w:rPr>
        <w:t xml:space="preserve"> when it comes to reducing greenhouse gases</w:t>
      </w:r>
      <w:r w:rsidRPr="00DE2706">
        <w:rPr>
          <w:sz w:val="16"/>
        </w:rPr>
        <w:t xml:space="preserve">. </w:t>
      </w:r>
    </w:p>
    <w:p w:rsidR="005A679E" w:rsidRDefault="005A679E" w:rsidP="005A679E">
      <w:pPr>
        <w:pStyle w:val="Heading4"/>
      </w:pPr>
      <w:r>
        <w:t>Coal plants perpetuate structural violence – comparatively worse than the plan</w:t>
      </w:r>
    </w:p>
    <w:p w:rsidR="005A679E" w:rsidRPr="000810E9" w:rsidRDefault="005A679E" w:rsidP="005A679E">
      <w:pPr>
        <w:rPr>
          <w:rStyle w:val="StyleStyleBold12pt"/>
        </w:rPr>
      </w:pPr>
      <w:r w:rsidRPr="000810E9">
        <w:rPr>
          <w:rStyle w:val="StyleStyleBold12pt"/>
        </w:rPr>
        <w:t xml:space="preserve">Margonelli, ‘8 </w:t>
      </w:r>
    </w:p>
    <w:p w:rsidR="005A679E" w:rsidRPr="000810E9" w:rsidRDefault="005A679E" w:rsidP="005A679E">
      <w:r w:rsidRPr="000810E9">
        <w:t>[Lisa, fellow -- The New America Foundation, 3-20, “Core Arguments,” http://www.newamerica.net/publications/articles/2008/core_arguments_6916]</w:t>
      </w:r>
    </w:p>
    <w:p w:rsidR="005A679E" w:rsidRPr="000810E9" w:rsidRDefault="005A679E" w:rsidP="005A679E">
      <w:pPr>
        <w:rPr>
          <w:sz w:val="14"/>
        </w:rPr>
      </w:pPr>
      <w:r w:rsidRPr="000810E9">
        <w:rPr>
          <w:rStyle w:val="StyleBoldUnderline"/>
        </w:rPr>
        <w:t xml:space="preserve">Craven's best argument for nuclear energy is that </w:t>
      </w:r>
      <w:r w:rsidRPr="00BA4E2A">
        <w:rPr>
          <w:rStyle w:val="Emphasis"/>
          <w:highlight w:val="green"/>
        </w:rPr>
        <w:t>coal is much worse</w:t>
      </w:r>
      <w:r w:rsidRPr="000810E9">
        <w:rPr>
          <w:rStyle w:val="Emphasis"/>
        </w:rPr>
        <w:t>.</w:t>
      </w:r>
      <w:r w:rsidRPr="000810E9">
        <w:rPr>
          <w:rStyle w:val="StyleBoldUnderline"/>
        </w:rPr>
        <w:t xml:space="preserve"> </w:t>
      </w:r>
      <w:r w:rsidRPr="00BA4E2A">
        <w:rPr>
          <w:rStyle w:val="StyleBoldUnderline"/>
          <w:highlight w:val="green"/>
        </w:rPr>
        <w:t>Nukes in the United States haven't killed anyone outright</w:t>
      </w:r>
      <w:r w:rsidRPr="000810E9">
        <w:rPr>
          <w:rStyle w:val="StyleBoldUnderline"/>
        </w:rPr>
        <w:t xml:space="preserve">, Cravens says, </w:t>
      </w:r>
      <w:r w:rsidRPr="00BA4E2A">
        <w:rPr>
          <w:rStyle w:val="StyleBoldUnderline"/>
          <w:highlight w:val="green"/>
        </w:rPr>
        <w:t>while air pollution from coal is known to cause 24,000 deaths a year</w:t>
      </w:r>
      <w:r w:rsidRPr="000810E9">
        <w:rPr>
          <w:rStyle w:val="StyleBoldUnderline"/>
        </w:rPr>
        <w:t>.</w:t>
      </w:r>
      <w:r w:rsidRPr="000810E9">
        <w:rPr>
          <w:sz w:val="14"/>
        </w:rPr>
        <w:t xml:space="preserve"> </w:t>
      </w:r>
      <w:r w:rsidRPr="000810E9">
        <w:rPr>
          <w:rStyle w:val="StyleBoldUnderline"/>
        </w:rPr>
        <w:t>Nuclear power produces about two pounds of radioactive waste</w:t>
      </w:r>
      <w:r w:rsidRPr="000810E9">
        <w:rPr>
          <w:sz w:val="14"/>
        </w:rPr>
        <w:t xml:space="preserve"> to generate all the electricity that the average American will use in a lifetime. That may sound like a lot, but </w:t>
      </w:r>
      <w:r w:rsidRPr="00BA4E2A">
        <w:rPr>
          <w:rStyle w:val="StyleBoldUnderline"/>
          <w:highlight w:val="green"/>
        </w:rPr>
        <w:t>coal</w:t>
      </w:r>
      <w:r w:rsidRPr="000810E9">
        <w:rPr>
          <w:sz w:val="14"/>
        </w:rPr>
        <w:t xml:space="preserve">-fired power </w:t>
      </w:r>
      <w:r w:rsidRPr="000810E9">
        <w:rPr>
          <w:rStyle w:val="StyleBoldUnderline"/>
        </w:rPr>
        <w:t>generation</w:t>
      </w:r>
      <w:r w:rsidRPr="000810E9">
        <w:rPr>
          <w:sz w:val="14"/>
        </w:rPr>
        <w:t xml:space="preserve"> </w:t>
      </w:r>
      <w:r w:rsidRPr="00BA4E2A">
        <w:rPr>
          <w:rStyle w:val="StyleBoldUnderline"/>
          <w:highlight w:val="green"/>
        </w:rPr>
        <w:t>produces</w:t>
      </w:r>
      <w:r w:rsidRPr="000810E9">
        <w:rPr>
          <w:sz w:val="14"/>
        </w:rPr>
        <w:t xml:space="preserve"> nearly </w:t>
      </w:r>
      <w:r w:rsidRPr="00BA4E2A">
        <w:rPr>
          <w:rStyle w:val="StyleBoldUnderline"/>
          <w:highlight w:val="green"/>
        </w:rPr>
        <w:t>69 tons of solid waste</w:t>
      </w:r>
      <w:r w:rsidRPr="000810E9">
        <w:rPr>
          <w:sz w:val="14"/>
        </w:rPr>
        <w:t xml:space="preserve"> while providing the same amount of power</w:t>
      </w:r>
      <w:r w:rsidRPr="000810E9">
        <w:rPr>
          <w:rStyle w:val="StyleBoldUnderline"/>
        </w:rPr>
        <w:t>, not to mention untold tons of greenhouse gases</w:t>
      </w:r>
      <w:r w:rsidRPr="000810E9">
        <w:rPr>
          <w:sz w:val="14"/>
        </w:rPr>
        <w:t xml:space="preserve">. </w:t>
      </w:r>
      <w:proofErr w:type="gramStart"/>
      <w:r w:rsidRPr="000810E9">
        <w:rPr>
          <w:sz w:val="14"/>
        </w:rPr>
        <w:t xml:space="preserve">And </w:t>
      </w:r>
      <w:r w:rsidRPr="00BA4E2A">
        <w:rPr>
          <w:rStyle w:val="StyleBoldUnderline"/>
        </w:rPr>
        <w:t>radiation</w:t>
      </w:r>
      <w:r w:rsidRPr="000810E9">
        <w:rPr>
          <w:rStyle w:val="StyleBoldUnderline"/>
        </w:rPr>
        <w:t>?</w:t>
      </w:r>
      <w:proofErr w:type="gramEnd"/>
      <w:r w:rsidRPr="000810E9">
        <w:rPr>
          <w:sz w:val="14"/>
        </w:rPr>
        <w:t xml:space="preserve"> </w:t>
      </w:r>
      <w:r w:rsidRPr="00BA4E2A">
        <w:rPr>
          <w:rStyle w:val="Emphasis"/>
        </w:rPr>
        <w:t>Coal loses again</w:t>
      </w:r>
      <w:r w:rsidRPr="000810E9">
        <w:rPr>
          <w:rStyle w:val="StyleBoldUnderline"/>
        </w:rPr>
        <w:t xml:space="preserve">: </w:t>
      </w:r>
      <w:r w:rsidRPr="00BA4E2A">
        <w:rPr>
          <w:rStyle w:val="StyleBoldUnderline"/>
          <w:highlight w:val="green"/>
        </w:rPr>
        <w:t xml:space="preserve">A coal </w:t>
      </w:r>
      <w:r w:rsidRPr="00BA4E2A">
        <w:rPr>
          <w:rStyle w:val="StyleBoldUnderline"/>
          <w:highlight w:val="green"/>
        </w:rPr>
        <w:lastRenderedPageBreak/>
        <w:t>plant emits</w:t>
      </w:r>
      <w:r w:rsidRPr="000810E9">
        <w:rPr>
          <w:sz w:val="14"/>
        </w:rPr>
        <w:t xml:space="preserve"> between 100 and </w:t>
      </w:r>
      <w:r w:rsidRPr="00BA4E2A">
        <w:rPr>
          <w:rStyle w:val="StyleBoldUnderline"/>
          <w:highlight w:val="green"/>
        </w:rPr>
        <w:t>400 times more radiation than a nuclear plant</w:t>
      </w:r>
      <w:r w:rsidRPr="000810E9">
        <w:rPr>
          <w:rStyle w:val="StyleBoldUnderline"/>
        </w:rPr>
        <w:t>.</w:t>
      </w:r>
      <w:r w:rsidRPr="000810E9">
        <w:rPr>
          <w:sz w:val="14"/>
        </w:rPr>
        <w:t xml:space="preserve"> (Coal itself is radioactive, as are -- mildly -- bananas, lima beans, cigarettes and the granite walls of Grand Central Station. Furthermore, </w:t>
      </w:r>
      <w:r w:rsidRPr="000810E9">
        <w:rPr>
          <w:rStyle w:val="StyleBoldUnderline"/>
        </w:rPr>
        <w:t>it's safer to work in a nuclear power plant than in a bank</w:t>
      </w:r>
      <w:r w:rsidRPr="000810E9">
        <w:rPr>
          <w:sz w:val="14"/>
        </w:rPr>
        <w:t>. Who knew?)</w:t>
      </w:r>
    </w:p>
    <w:p w:rsidR="005A679E" w:rsidRPr="000836DB" w:rsidRDefault="005A679E" w:rsidP="005A679E"/>
    <w:p w:rsidR="005A679E" w:rsidRPr="005A679E" w:rsidRDefault="005A679E" w:rsidP="005A679E"/>
    <w:sectPr w:rsidR="005A679E" w:rsidRPr="005A6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65F" w:rsidRDefault="00EE665F" w:rsidP="005F5576">
      <w:r>
        <w:separator/>
      </w:r>
    </w:p>
  </w:endnote>
  <w:endnote w:type="continuationSeparator" w:id="0">
    <w:p w:rsidR="00EE665F" w:rsidRDefault="00EE665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Courier10 BT"/>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65F" w:rsidRDefault="00EE665F" w:rsidP="005F5576">
      <w:r>
        <w:separator/>
      </w:r>
    </w:p>
  </w:footnote>
  <w:footnote w:type="continuationSeparator" w:id="0">
    <w:p w:rsidR="00EE665F" w:rsidRDefault="00EE665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733"/>
    <w:multiLevelType w:val="hybridMultilevel"/>
    <w:tmpl w:val="4DCE61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F96"/>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679E"/>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65F"/>
    <w:rsid w:val="00EF0F62"/>
    <w:rsid w:val="00F007E1"/>
    <w:rsid w:val="00F0134E"/>
    <w:rsid w:val="00F02F1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5A679E"/>
    <w:pPr>
      <w:ind w:left="288" w:right="288"/>
    </w:pPr>
    <w:rPr>
      <w:sz w:val="24"/>
    </w:rPr>
  </w:style>
  <w:style w:type="character" w:customStyle="1" w:styleId="cardChar">
    <w:name w:val="card Char"/>
    <w:link w:val="card"/>
    <w:rsid w:val="005A679E"/>
    <w:rPr>
      <w:rFonts w:ascii="Times New Roman" w:hAnsi="Times New Roman" w:cs="Times New Roman"/>
      <w:sz w:val="24"/>
    </w:rPr>
  </w:style>
  <w:style w:type="character" w:customStyle="1" w:styleId="underline">
    <w:name w:val="underline"/>
    <w:link w:val="textbold"/>
    <w:qFormat/>
    <w:rsid w:val="005A679E"/>
    <w:rPr>
      <w:b/>
      <w:u w:val="single"/>
    </w:rPr>
  </w:style>
  <w:style w:type="paragraph" w:customStyle="1" w:styleId="textbold">
    <w:name w:val="text bold"/>
    <w:basedOn w:val="Normal"/>
    <w:link w:val="underline"/>
    <w:rsid w:val="005A679E"/>
    <w:pPr>
      <w:ind w:left="720"/>
      <w:jc w:val="both"/>
    </w:pPr>
    <w:rPr>
      <w:rFonts w:asciiTheme="minorHAnsi" w:hAnsiTheme="minorHAnsi" w:cstheme="minorBidi"/>
      <w:b/>
      <w:u w:val="single"/>
    </w:rPr>
  </w:style>
  <w:style w:type="character" w:customStyle="1" w:styleId="UnderlineChar">
    <w:name w:val="Underline Char"/>
    <w:aliases w:val="Title Char"/>
    <w:rsid w:val="005A679E"/>
    <w:rPr>
      <w:szCs w:val="24"/>
      <w:u w:val="single"/>
    </w:rPr>
  </w:style>
  <w:style w:type="paragraph" w:customStyle="1" w:styleId="BoldUnderline">
    <w:name w:val="BoldUnderline"/>
    <w:link w:val="BoldUnderlineChar"/>
    <w:rsid w:val="005A679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A679E"/>
    <w:rPr>
      <w:rFonts w:ascii="Times New Roman" w:eastAsia="Times New Roman" w:hAnsi="Times New Roman" w:cs="Times New Roman"/>
      <w:b/>
      <w:sz w:val="20"/>
      <w:szCs w:val="24"/>
      <w:u w:val="single"/>
    </w:rPr>
  </w:style>
  <w:style w:type="character" w:customStyle="1" w:styleId="CharacterStyle1">
    <w:name w:val="Character Style 1"/>
    <w:uiPriority w:val="99"/>
    <w:rsid w:val="005A679E"/>
    <w:rPr>
      <w:rFonts w:ascii="Garamond" w:hAnsi="Garamond"/>
      <w:sz w:val="18"/>
    </w:rPr>
  </w:style>
  <w:style w:type="paragraph" w:customStyle="1" w:styleId="Style33">
    <w:name w:val="Style 33"/>
    <w:basedOn w:val="Normal"/>
    <w:uiPriority w:val="99"/>
    <w:rsid w:val="005A679E"/>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5A679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A679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A679E"/>
    <w:rPr>
      <w:rFonts w:ascii="Lucida Grande" w:eastAsiaTheme="minorEastAsia" w:hAnsi="Lucida Grande" w:cs="Lucida Grande"/>
      <w:szCs w:val="24"/>
    </w:rPr>
  </w:style>
  <w:style w:type="paragraph" w:styleId="ListParagraph">
    <w:name w:val="List Paragraph"/>
    <w:basedOn w:val="Normal"/>
    <w:uiPriority w:val="34"/>
    <w:rsid w:val="005A679E"/>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5A679E"/>
  </w:style>
  <w:style w:type="character" w:customStyle="1" w:styleId="UnderlineBold">
    <w:name w:val="Underline + Bold"/>
    <w:uiPriority w:val="1"/>
    <w:qFormat/>
    <w:rsid w:val="005A679E"/>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2AB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
    <w:name w:val="card"/>
    <w:basedOn w:val="Normal"/>
    <w:next w:val="Normal"/>
    <w:link w:val="cardChar"/>
    <w:qFormat/>
    <w:rsid w:val="005A679E"/>
    <w:pPr>
      <w:ind w:left="288" w:right="288"/>
    </w:pPr>
    <w:rPr>
      <w:sz w:val="24"/>
    </w:rPr>
  </w:style>
  <w:style w:type="character" w:customStyle="1" w:styleId="cardChar">
    <w:name w:val="card Char"/>
    <w:link w:val="card"/>
    <w:rsid w:val="005A679E"/>
    <w:rPr>
      <w:rFonts w:ascii="Times New Roman" w:hAnsi="Times New Roman" w:cs="Times New Roman"/>
      <w:sz w:val="24"/>
    </w:rPr>
  </w:style>
  <w:style w:type="character" w:customStyle="1" w:styleId="underline">
    <w:name w:val="underline"/>
    <w:link w:val="textbold"/>
    <w:qFormat/>
    <w:rsid w:val="005A679E"/>
    <w:rPr>
      <w:b/>
      <w:u w:val="single"/>
    </w:rPr>
  </w:style>
  <w:style w:type="paragraph" w:customStyle="1" w:styleId="textbold">
    <w:name w:val="text bold"/>
    <w:basedOn w:val="Normal"/>
    <w:link w:val="underline"/>
    <w:rsid w:val="005A679E"/>
    <w:pPr>
      <w:ind w:left="720"/>
      <w:jc w:val="both"/>
    </w:pPr>
    <w:rPr>
      <w:rFonts w:asciiTheme="minorHAnsi" w:hAnsiTheme="minorHAnsi" w:cstheme="minorBidi"/>
      <w:b/>
      <w:u w:val="single"/>
    </w:rPr>
  </w:style>
  <w:style w:type="character" w:customStyle="1" w:styleId="UnderlineChar">
    <w:name w:val="Underline Char"/>
    <w:aliases w:val="Title Char"/>
    <w:rsid w:val="005A679E"/>
    <w:rPr>
      <w:szCs w:val="24"/>
      <w:u w:val="single"/>
    </w:rPr>
  </w:style>
  <w:style w:type="paragraph" w:customStyle="1" w:styleId="BoldUnderline">
    <w:name w:val="BoldUnderline"/>
    <w:link w:val="BoldUnderlineChar"/>
    <w:rsid w:val="005A679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A679E"/>
    <w:rPr>
      <w:rFonts w:ascii="Times New Roman" w:eastAsia="Times New Roman" w:hAnsi="Times New Roman" w:cs="Times New Roman"/>
      <w:b/>
      <w:sz w:val="20"/>
      <w:szCs w:val="24"/>
      <w:u w:val="single"/>
    </w:rPr>
  </w:style>
  <w:style w:type="character" w:customStyle="1" w:styleId="CharacterStyle1">
    <w:name w:val="Character Style 1"/>
    <w:uiPriority w:val="99"/>
    <w:rsid w:val="005A679E"/>
    <w:rPr>
      <w:rFonts w:ascii="Garamond" w:hAnsi="Garamond"/>
      <w:sz w:val="18"/>
    </w:rPr>
  </w:style>
  <w:style w:type="paragraph" w:customStyle="1" w:styleId="Style33">
    <w:name w:val="Style 33"/>
    <w:basedOn w:val="Normal"/>
    <w:uiPriority w:val="99"/>
    <w:rsid w:val="005A679E"/>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5A679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A679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A679E"/>
    <w:rPr>
      <w:rFonts w:ascii="Lucida Grande" w:eastAsiaTheme="minorEastAsia" w:hAnsi="Lucida Grande" w:cs="Lucida Grande"/>
      <w:szCs w:val="24"/>
    </w:rPr>
  </w:style>
  <w:style w:type="paragraph" w:styleId="ListParagraph">
    <w:name w:val="List Paragraph"/>
    <w:basedOn w:val="Normal"/>
    <w:uiPriority w:val="34"/>
    <w:rsid w:val="005A679E"/>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5A679E"/>
  </w:style>
  <w:style w:type="character" w:customStyle="1" w:styleId="UnderlineBold">
    <w:name w:val="Underline + Bold"/>
    <w:uiPriority w:val="1"/>
    <w:qFormat/>
    <w:rsid w:val="005A679E"/>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N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digitalcommons.bc.edu/cgi/viewcontent.cgi?article=1046&amp;context=twl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Columbia_Univers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en.wikipedia.org/wiki/Professors_in_the_United_State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Goddard_Institute_for_Space_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27172</Words>
  <Characters>154887</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2014-01-03T21:36:00Z</dcterms:created>
  <dcterms:modified xsi:type="dcterms:W3CDTF">2014-01-03T21:37:00Z</dcterms:modified>
</cp:coreProperties>
</file>